
<file path=[Content_Types].xml><?xml version="1.0" encoding="utf-8"?>
<Types xmlns="http://schemas.openxmlformats.org/package/2006/content-types">
  <Default ContentType="image/jpeg" Extension="jpg"/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ackground w:color="FFFFFF"/>
  <w:body>
    <w:p w:rsidR="00000000" w:rsidDel="00000000" w:rsidP="00000000" w:rsidRDefault="00000000" w:rsidRPr="00000000" w14:paraId="00000001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jc w:val="center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AI-linker V3 White Paper</w:t>
      </w:r>
    </w:p>
    <w:p w:rsidR="00000000" w:rsidDel="00000000" w:rsidP="00000000" w:rsidRDefault="00000000" w:rsidRPr="00000000" w14:paraId="00000002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jc w:val="center"/>
        <w:rPr>
          <w:sz w:val="16"/>
          <w:szCs w:val="16"/>
        </w:rPr>
      </w:pPr>
      <w:r w:rsidDel="00000000" w:rsidR="00000000" w:rsidRPr="00000000">
        <w:rPr>
          <w:sz w:val="16"/>
          <w:szCs w:val="16"/>
          <w:rtl w:val="0"/>
        </w:rPr>
        <w:t xml:space="preserve">Version 3.c</w:t>
      </w:r>
    </w:p>
    <w:p w:rsidR="00000000" w:rsidDel="00000000" w:rsidP="00000000" w:rsidRDefault="00000000" w:rsidRPr="00000000" w14:paraId="00000003">
      <w:pPr>
        <w:spacing w:after="240" w:lineRule="auto"/>
        <w:rPr>
          <w:b w:val="1"/>
        </w:rPr>
      </w:pPr>
      <w:r w:rsidDel="00000000" w:rsidR="00000000" w:rsidRPr="00000000">
        <w:rPr>
          <w:b w:val="1"/>
          <w:rtl w:val="0"/>
        </w:rPr>
        <w:t xml:space="preserve">Product Abstract:</w:t>
      </w:r>
    </w:p>
    <w:p w:rsidR="00000000" w:rsidDel="00000000" w:rsidP="00000000" w:rsidRDefault="00000000" w:rsidRPr="00000000" w14:paraId="00000004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ind w:left="0" w:firstLine="0"/>
        <w:rPr/>
      </w:pPr>
      <w:r w:rsidDel="00000000" w:rsidR="00000000" w:rsidRPr="00000000">
        <w:rPr>
          <w:rtl w:val="0"/>
        </w:rPr>
        <w:t xml:space="preserve">AI-Linker V3 is not only a GPS tracker, but also an enterprise mobile solution. </w:t>
      </w:r>
    </w:p>
    <w:tbl>
      <w:tblPr>
        <w:tblStyle w:val="Table1"/>
        <w:tblW w:w="9360.0" w:type="dxa"/>
        <w:jc w:val="left"/>
        <w:tblInd w:w="0.0" w:type="dxa"/>
        <w:tblBorders>
          <w:top w:color="bdd7ee" w:space="0" w:sz="4" w:val="single"/>
          <w:left w:color="bdd7ee" w:space="0" w:sz="4" w:val="single"/>
          <w:bottom w:color="bdd7ee" w:space="0" w:sz="4" w:val="single"/>
          <w:right w:color="bdd7ee" w:space="0" w:sz="4" w:val="single"/>
          <w:insideH w:color="bdd7ee" w:space="0" w:sz="4" w:val="single"/>
          <w:insideV w:color="bdd7ee" w:space="0" w:sz="4" w:val="single"/>
        </w:tblBorders>
        <w:tblLayout w:type="fixed"/>
        <w:tblLook w:val="04A0"/>
      </w:tblPr>
      <w:tblGrid>
        <w:gridCol w:w="9360"/>
        <w:tblGridChange w:id="0">
          <w:tblGrid>
            <w:gridCol w:w="9360"/>
          </w:tblGrid>
        </w:tblGridChange>
      </w:tblGrid>
      <w:tr>
        <w:trPr>
          <w:trHeight w:val="380" w:hRule="atLeast"/>
        </w:trPr>
        <w:tc>
          <w:tcPr>
            <w:shd w:fill="6d9eeb" w:val="clear"/>
          </w:tcPr>
          <w:p w:rsidR="00000000" w:rsidDel="00000000" w:rsidP="00000000" w:rsidRDefault="00000000" w:rsidRPr="00000000" w14:paraId="00000005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160" w:line="259" w:lineRule="auto"/>
              <w:rPr>
                <w:color w:val="6d9eeb"/>
                <w:sz w:val="24"/>
                <w:szCs w:val="24"/>
              </w:rPr>
            </w:pPr>
            <w:r w:rsidDel="00000000" w:rsidR="00000000" w:rsidRPr="00000000">
              <w:rPr>
                <w:b w:val="0"/>
                <w:sz w:val="24"/>
                <w:szCs w:val="24"/>
                <w:rtl w:val="0"/>
              </w:rPr>
              <w:t xml:space="preserve">AI-linker v3 is a state of the art product stepping on previous version. it overcomes all issues of the previous version and also has many enhancements . It has a solid base and also has enhanced stability.  It designs for convenient installation, reliable on road and flexible integration.</w:t>
            </w: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06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       </w:t>
      </w:r>
    </w:p>
    <w:p w:rsidR="00000000" w:rsidDel="00000000" w:rsidP="00000000" w:rsidRDefault="00000000" w:rsidRPr="00000000" w14:paraId="00000007">
      <w:pPr>
        <w:spacing w:after="0" w:line="276" w:lineRule="auto"/>
        <w:rPr>
          <w:b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</w:rPr>
        <w:drawing>
          <wp:inline distB="0" distT="0" distL="114300" distR="114300">
            <wp:extent cx="5695950" cy="4070350"/>
            <wp:effectExtent b="0" l="0" r="0" t="0"/>
            <wp:docPr id="39" name="image2.png"/>
            <a:graphic>
              <a:graphicData uri="http://schemas.openxmlformats.org/drawingml/2006/picture">
                <pic:pic>
                  <pic:nvPicPr>
                    <pic:cNvPr id="0" name="image2.png"/>
                    <pic:cNvPicPr preferRelativeResize="0"/>
                  </pic:nvPicPr>
                  <pic:blipFill>
                    <a:blip r:embed="rId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695950" cy="407035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jc w:val="center"/>
        <w:rPr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rPr/>
      </w:pPr>
      <w:r w:rsidDel="00000000" w:rsidR="00000000" w:rsidRPr="00000000">
        <w:rPr>
          <w:sz w:val="28"/>
          <w:szCs w:val="28"/>
          <w:rtl w:val="0"/>
        </w:rPr>
        <w:t xml:space="preserve">          </w:t>
      </w:r>
      <w:r w:rsidDel="00000000" w:rsidR="00000000" w:rsidRPr="00000000">
        <w:rPr>
          <w:sz w:val="24"/>
          <w:szCs w:val="24"/>
          <w:rtl w:val="0"/>
        </w:rPr>
        <w:t xml:space="preserve"> </w:t>
      </w:r>
      <w:r w:rsidDel="00000000" w:rsidR="00000000" w:rsidRPr="00000000">
        <w:rPr>
          <w:rtl w:val="0"/>
        </w:rPr>
      </w:r>
    </w:p>
    <w:tbl>
      <w:tblPr>
        <w:tblStyle w:val="Table2"/>
        <w:tblW w:w="9360.0" w:type="dxa"/>
        <w:jc w:val="left"/>
        <w:tblInd w:w="0.0" w:type="dxa"/>
        <w:tblBorders>
          <w:top w:color="bdd7ee" w:space="0" w:sz="4" w:val="single"/>
          <w:left w:color="bdd7ee" w:space="0" w:sz="4" w:val="single"/>
          <w:bottom w:color="bdd7ee" w:space="0" w:sz="4" w:val="single"/>
          <w:right w:color="bdd7ee" w:space="0" w:sz="4" w:val="single"/>
          <w:insideH w:color="bdd7ee" w:space="0" w:sz="4" w:val="single"/>
          <w:insideV w:color="bdd7ee" w:space="0" w:sz="4" w:val="single"/>
        </w:tblBorders>
        <w:tblLayout w:type="fixed"/>
        <w:tblLook w:val="04A0"/>
      </w:tblPr>
      <w:tblGrid>
        <w:gridCol w:w="9360"/>
        <w:tblGridChange w:id="0">
          <w:tblGrid>
            <w:gridCol w:w="9360"/>
          </w:tblGrid>
        </w:tblGridChange>
      </w:tblGrid>
      <w:tr>
        <w:trPr>
          <w:trHeight w:val="1060" w:hRule="atLeast"/>
        </w:trPr>
        <w:tc>
          <w:tcPr>
            <w:shd w:fill="6d9eeb" w:val="clear"/>
          </w:tcPr>
          <w:p w:rsidR="00000000" w:rsidDel="00000000" w:rsidP="00000000" w:rsidRDefault="00000000" w:rsidRPr="00000000" w14:paraId="0000000A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rPr/>
            </w:pPr>
            <w:r w:rsidDel="00000000" w:rsidR="00000000" w:rsidRPr="00000000">
              <w:rPr>
                <w:b w:val="0"/>
                <w:sz w:val="24"/>
                <w:szCs w:val="24"/>
                <w:rtl w:val="0"/>
              </w:rPr>
              <w:t xml:space="preserve">It meets industrial standards but also provides most flexibility and integration for extended business.   It is a combination of MIFI router, GPS Tracker, controls , smartphone hardware extender and for third party integration. </w:t>
            </w: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0B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jc w:val="center"/>
        <w:rPr/>
      </w:pPr>
      <w:r w:rsidDel="00000000" w:rsidR="00000000" w:rsidRPr="00000000">
        <w:rPr>
          <w:sz w:val="24"/>
          <w:szCs w:val="24"/>
          <w:rtl w:val="0"/>
        </w:rPr>
        <w:t xml:space="preserve"> </w:t>
      </w:r>
      <w:r w:rsidDel="00000000" w:rsidR="00000000" w:rsidRPr="00000000">
        <w:br w:type="page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rPr>
          <w:b w:val="1"/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Hardware</w:t>
      </w:r>
    </w:p>
    <w:p w:rsidR="00000000" w:rsidDel="00000000" w:rsidP="00000000" w:rsidRDefault="00000000" w:rsidRPr="00000000" w14:paraId="0000000E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ind w:left="0" w:firstLine="720"/>
        <w:rPr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tbl>
      <w:tblPr>
        <w:tblStyle w:val="Table3"/>
        <w:tblW w:w="9360.0" w:type="dxa"/>
        <w:jc w:val="left"/>
        <w:tblInd w:w="0.0" w:type="dxa"/>
        <w:tblBorders>
          <w:top w:color="bdd7ee" w:space="0" w:sz="4" w:val="single"/>
          <w:left w:color="bdd7ee" w:space="0" w:sz="4" w:val="single"/>
          <w:bottom w:color="bdd7ee" w:space="0" w:sz="4" w:val="single"/>
          <w:right w:color="bdd7ee" w:space="0" w:sz="4" w:val="single"/>
          <w:insideH w:color="bdd7ee" w:space="0" w:sz="4" w:val="single"/>
          <w:insideV w:color="bdd7ee" w:space="0" w:sz="4" w:val="single"/>
        </w:tblBorders>
        <w:tblLayout w:type="fixed"/>
        <w:tblLook w:val="04A0"/>
      </w:tblPr>
      <w:tblGrid>
        <w:gridCol w:w="2070"/>
        <w:gridCol w:w="4170"/>
        <w:gridCol w:w="3120"/>
        <w:tblGridChange w:id="0">
          <w:tblGrid>
            <w:gridCol w:w="2070"/>
            <w:gridCol w:w="4170"/>
            <w:gridCol w:w="3120"/>
          </w:tblGrid>
        </w:tblGridChange>
      </w:tblGrid>
      <w:tr>
        <w:tc>
          <w:tcPr/>
          <w:p w:rsidR="00000000" w:rsidDel="00000000" w:rsidP="00000000" w:rsidRDefault="00000000" w:rsidRPr="00000000" w14:paraId="0000000F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10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11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/>
          <w:p w:rsidR="00000000" w:rsidDel="00000000" w:rsidP="00000000" w:rsidRDefault="00000000" w:rsidRPr="00000000" w14:paraId="00000012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Smart Power</w:t>
            </w:r>
          </w:p>
        </w:tc>
        <w:tc>
          <w:tcPr/>
          <w:p w:rsidR="00000000" w:rsidDel="00000000" w:rsidP="00000000" w:rsidRDefault="00000000" w:rsidRPr="00000000" w14:paraId="00000013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rPr/>
            </w:pPr>
            <w:r w:rsidDel="00000000" w:rsidR="00000000" w:rsidRPr="00000000">
              <w:rPr>
                <w:rtl w:val="0"/>
              </w:rPr>
              <w:t xml:space="preserve">7~40v </w:t>
            </w:r>
          </w:p>
          <w:p w:rsidR="00000000" w:rsidDel="00000000" w:rsidP="00000000" w:rsidRDefault="00000000" w:rsidRPr="00000000" w14:paraId="00000014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rPr/>
            </w:pPr>
            <w:r w:rsidDel="00000000" w:rsidR="00000000" w:rsidRPr="00000000">
              <w:rPr>
                <w:rtl w:val="0"/>
              </w:rPr>
              <w:t xml:space="preserve">Control module power and boot sequences</w:t>
            </w:r>
          </w:p>
          <w:p w:rsidR="00000000" w:rsidDel="00000000" w:rsidP="00000000" w:rsidRDefault="00000000" w:rsidRPr="00000000" w14:paraId="00000015">
            <w:pPr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ind w:left="720" w:hanging="360"/>
              <w:rPr>
                <w:u w:val="none"/>
              </w:rPr>
            </w:pPr>
            <w:r w:rsidDel="00000000" w:rsidR="00000000" w:rsidRPr="00000000">
              <w:rPr>
                <w:rtl w:val="0"/>
              </w:rPr>
              <w:t xml:space="preserve">ACC control </w:t>
            </w:r>
          </w:p>
          <w:p w:rsidR="00000000" w:rsidDel="00000000" w:rsidP="00000000" w:rsidRDefault="00000000" w:rsidRPr="00000000" w14:paraId="00000016">
            <w:pPr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ind w:left="720" w:hanging="360"/>
              <w:rPr>
                <w:u w:val="none"/>
              </w:rPr>
            </w:pPr>
            <w:r w:rsidDel="00000000" w:rsidR="00000000" w:rsidRPr="00000000">
              <w:rPr>
                <w:rtl w:val="0"/>
              </w:rPr>
              <w:t xml:space="preserve">5v microusb power supply</w:t>
            </w:r>
          </w:p>
          <w:p w:rsidR="00000000" w:rsidDel="00000000" w:rsidP="00000000" w:rsidRDefault="00000000" w:rsidRPr="00000000" w14:paraId="00000017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18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rPr/>
            </w:pPr>
            <w:r w:rsidDel="00000000" w:rsidR="00000000" w:rsidRPr="00000000">
              <w:rPr>
                <w:rtl w:val="0"/>
              </w:rPr>
              <w:t xml:space="preserve">Support cars and trucks power </w:t>
            </w:r>
          </w:p>
          <w:p w:rsidR="00000000" w:rsidDel="00000000" w:rsidP="00000000" w:rsidRDefault="00000000" w:rsidRPr="00000000" w14:paraId="00000019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rPr/>
            </w:pPr>
            <w:r w:rsidDel="00000000" w:rsidR="00000000" w:rsidRPr="00000000">
              <w:rPr>
                <w:rtl w:val="0"/>
              </w:rPr>
              <w:t xml:space="preserve">smart control and management</w:t>
            </w:r>
          </w:p>
        </w:tc>
      </w:tr>
      <w:tr>
        <w:tc>
          <w:tcPr/>
          <w:p w:rsidR="00000000" w:rsidDel="00000000" w:rsidP="00000000" w:rsidRDefault="00000000" w:rsidRPr="00000000" w14:paraId="0000001A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Wireless </w:t>
            </w:r>
          </w:p>
          <w:p w:rsidR="00000000" w:rsidDel="00000000" w:rsidP="00000000" w:rsidRDefault="00000000" w:rsidRPr="00000000" w14:paraId="0000001B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rPr/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Network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1C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rPr/>
            </w:pPr>
            <w:r w:rsidDel="00000000" w:rsidR="00000000" w:rsidRPr="00000000">
              <w:rPr>
                <w:rtl w:val="0"/>
              </w:rPr>
              <w:t xml:space="preserve">GSM | GPRS | EDGE: 850, 900, 1800, 1900</w:t>
            </w:r>
          </w:p>
          <w:p w:rsidR="00000000" w:rsidDel="00000000" w:rsidP="00000000" w:rsidRDefault="00000000" w:rsidRPr="00000000" w14:paraId="0000001D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before="0" w:line="240" w:lineRule="auto"/>
              <w:ind w:left="0" w:right="0" w:firstLine="0"/>
              <w:jc w:val="left"/>
              <w:rPr>
                <w:sz w:val="21"/>
                <w:szCs w:val="21"/>
              </w:rPr>
            </w:pPr>
            <w:r w:rsidDel="00000000" w:rsidR="00000000" w:rsidRPr="00000000">
              <w:rPr>
                <w:sz w:val="21"/>
                <w:szCs w:val="21"/>
                <w:rtl w:val="0"/>
              </w:rPr>
              <w:t xml:space="preserve">WCDMA/HSDPA/HSUPA/HSPA+: 800/850*, 900, AWS 1700, 1900, 2100 MHz, all bands with diversity </w:t>
            </w:r>
          </w:p>
          <w:p w:rsidR="00000000" w:rsidDel="00000000" w:rsidP="00000000" w:rsidRDefault="00000000" w:rsidRPr="00000000" w14:paraId="0000001E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1F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rPr/>
            </w:pPr>
            <w:r w:rsidDel="00000000" w:rsidR="00000000" w:rsidRPr="00000000">
              <w:rPr>
                <w:rtl w:val="0"/>
              </w:rPr>
              <w:t xml:space="preserve">High speed internet connection</w:t>
            </w:r>
          </w:p>
          <w:p w:rsidR="00000000" w:rsidDel="00000000" w:rsidP="00000000" w:rsidRDefault="00000000" w:rsidRPr="00000000" w14:paraId="00000020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rPr/>
            </w:pPr>
            <w:r w:rsidDel="00000000" w:rsidR="00000000" w:rsidRPr="00000000">
              <w:rPr>
                <w:rtl w:val="0"/>
              </w:rPr>
              <w:t xml:space="preserve">Removable Mini-PCIe module. </w:t>
            </w:r>
            <w:r w:rsidDel="00000000" w:rsidR="00000000" w:rsidRPr="00000000">
              <w:rPr>
                <w:color w:val="e6b8af"/>
                <w:rtl w:val="0"/>
              </w:rPr>
              <w:t xml:space="preserve">*</w:t>
            </w:r>
            <w:r w:rsidDel="00000000" w:rsidR="00000000" w:rsidRPr="00000000">
              <w:rPr>
                <w:rtl w:val="0"/>
              </w:rPr>
              <w:t xml:space="preserve">Optional module for LTE.</w:t>
            </w:r>
          </w:p>
        </w:tc>
      </w:tr>
      <w:tr>
        <w:trPr>
          <w:trHeight w:val="300" w:hRule="atLeast"/>
        </w:trPr>
        <w:tc>
          <w:tcPr/>
          <w:p w:rsidR="00000000" w:rsidDel="00000000" w:rsidP="00000000" w:rsidRDefault="00000000" w:rsidRPr="00000000" w14:paraId="00000021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rPr/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GPS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22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rPr/>
            </w:pPr>
            <w:r w:rsidDel="00000000" w:rsidR="00000000" w:rsidRPr="00000000">
              <w:rPr>
                <w:rtl w:val="0"/>
              </w:rPr>
              <w:t xml:space="preserve">Ublox</w:t>
            </w:r>
          </w:p>
        </w:tc>
        <w:tc>
          <w:tcPr/>
          <w:p w:rsidR="00000000" w:rsidDel="00000000" w:rsidP="00000000" w:rsidRDefault="00000000" w:rsidRPr="00000000" w14:paraId="00000023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rPr/>
            </w:pPr>
            <w:r w:rsidDel="00000000" w:rsidR="00000000" w:rsidRPr="00000000">
              <w:rPr>
                <w:rtl w:val="0"/>
              </w:rPr>
              <w:t xml:space="preserve">Accuracy rate 2m</w:t>
            </w:r>
          </w:p>
        </w:tc>
      </w:tr>
      <w:tr>
        <w:trPr>
          <w:trHeight w:val="420" w:hRule="atLeast"/>
        </w:trPr>
        <w:tc>
          <w:tcPr/>
          <w:p w:rsidR="00000000" w:rsidDel="00000000" w:rsidP="00000000" w:rsidRDefault="00000000" w:rsidRPr="00000000" w14:paraId="00000024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eMMC</w:t>
            </w:r>
          </w:p>
        </w:tc>
        <w:tc>
          <w:tcPr/>
          <w:p w:rsidR="00000000" w:rsidDel="00000000" w:rsidP="00000000" w:rsidRDefault="00000000" w:rsidRPr="00000000" w14:paraId="00000025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rPr/>
            </w:pPr>
            <w:r w:rsidDel="00000000" w:rsidR="00000000" w:rsidRPr="00000000">
              <w:rPr>
                <w:rtl w:val="0"/>
              </w:rPr>
              <w:t xml:space="preserve">Power loss protection</w:t>
            </w:r>
          </w:p>
        </w:tc>
        <w:tc>
          <w:tcPr/>
          <w:p w:rsidR="00000000" w:rsidDel="00000000" w:rsidP="00000000" w:rsidRDefault="00000000" w:rsidRPr="00000000" w14:paraId="00000026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rPr/>
            </w:pPr>
            <w:r w:rsidDel="00000000" w:rsidR="00000000" w:rsidRPr="00000000">
              <w:rPr>
                <w:rtl w:val="0"/>
              </w:rPr>
              <w:t xml:space="preserve">4G</w:t>
            </w:r>
          </w:p>
        </w:tc>
      </w:tr>
      <w:tr>
        <w:trPr>
          <w:trHeight w:val="420" w:hRule="atLeast"/>
        </w:trPr>
        <w:tc>
          <w:tcPr/>
          <w:p w:rsidR="00000000" w:rsidDel="00000000" w:rsidP="00000000" w:rsidRDefault="00000000" w:rsidRPr="00000000" w14:paraId="00000027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Smart HUB</w:t>
            </w:r>
          </w:p>
        </w:tc>
        <w:tc>
          <w:tcPr/>
          <w:p w:rsidR="00000000" w:rsidDel="00000000" w:rsidP="00000000" w:rsidRDefault="00000000" w:rsidRPr="00000000" w14:paraId="00000028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rPr/>
            </w:pPr>
            <w:r w:rsidDel="00000000" w:rsidR="00000000" w:rsidRPr="00000000">
              <w:rPr>
                <w:rtl w:val="0"/>
              </w:rPr>
              <w:t xml:space="preserve">Independent MCU ,IO and HUB control</w:t>
            </w:r>
          </w:p>
        </w:tc>
        <w:tc>
          <w:tcPr/>
          <w:p w:rsidR="00000000" w:rsidDel="00000000" w:rsidP="00000000" w:rsidRDefault="00000000" w:rsidRPr="00000000" w14:paraId="00000029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rPr>
                <w:color w:val="ff000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420" w:hRule="atLeast"/>
        </w:trPr>
        <w:tc>
          <w:tcPr/>
          <w:p w:rsidR="00000000" w:rsidDel="00000000" w:rsidP="00000000" w:rsidRDefault="00000000" w:rsidRPr="00000000" w14:paraId="0000002A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USB Type-C</w:t>
            </w:r>
          </w:p>
        </w:tc>
        <w:tc>
          <w:tcPr/>
          <w:p w:rsidR="00000000" w:rsidDel="00000000" w:rsidP="00000000" w:rsidRDefault="00000000" w:rsidRPr="00000000" w14:paraId="0000002B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rPr/>
            </w:pPr>
            <w:r w:rsidDel="00000000" w:rsidR="00000000" w:rsidRPr="00000000">
              <w:rPr>
                <w:rtl w:val="0"/>
              </w:rPr>
              <w:t xml:space="preserve">Smartphone integration</w:t>
            </w:r>
          </w:p>
          <w:p w:rsidR="00000000" w:rsidDel="00000000" w:rsidP="00000000" w:rsidRDefault="00000000" w:rsidRPr="00000000" w14:paraId="0000002C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rPr/>
            </w:pPr>
            <w:r w:rsidDel="00000000" w:rsidR="00000000" w:rsidRPr="00000000">
              <w:rPr>
                <w:rtl w:val="0"/>
              </w:rPr>
              <w:t xml:space="preserve">Charging and Communicating</w:t>
            </w:r>
          </w:p>
        </w:tc>
        <w:tc>
          <w:tcPr/>
          <w:p w:rsidR="00000000" w:rsidDel="00000000" w:rsidP="00000000" w:rsidRDefault="00000000" w:rsidRPr="00000000" w14:paraId="0000002D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rPr>
                <w:color w:val="ff000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420" w:hRule="atLeast"/>
        </w:trPr>
        <w:tc>
          <w:tcPr/>
          <w:p w:rsidR="00000000" w:rsidDel="00000000" w:rsidP="00000000" w:rsidRDefault="00000000" w:rsidRPr="00000000" w14:paraId="0000002E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1 Garmin RS232</w:t>
            </w:r>
          </w:p>
        </w:tc>
        <w:tc>
          <w:tcPr/>
          <w:p w:rsidR="00000000" w:rsidDel="00000000" w:rsidP="00000000" w:rsidRDefault="00000000" w:rsidRPr="00000000" w14:paraId="0000002F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rPr/>
            </w:pPr>
            <w:r w:rsidDel="00000000" w:rsidR="00000000" w:rsidRPr="00000000">
              <w:rPr>
                <w:rtl w:val="0"/>
              </w:rPr>
              <w:t xml:space="preserve">RS232 for Garmin data wires</w:t>
            </w:r>
          </w:p>
          <w:p w:rsidR="00000000" w:rsidDel="00000000" w:rsidP="00000000" w:rsidRDefault="00000000" w:rsidRPr="00000000" w14:paraId="00000030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31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380" w:hRule="atLeast"/>
        </w:trPr>
        <w:tc>
          <w:tcPr/>
          <w:p w:rsidR="00000000" w:rsidDel="00000000" w:rsidP="00000000" w:rsidRDefault="00000000" w:rsidRPr="00000000" w14:paraId="00000032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rPr/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1 RS232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33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rPr/>
            </w:pPr>
            <w:r w:rsidDel="00000000" w:rsidR="00000000" w:rsidRPr="00000000">
              <w:rPr>
                <w:rtl w:val="0"/>
              </w:rPr>
              <w:t xml:space="preserve">DB9 connector</w:t>
            </w:r>
          </w:p>
        </w:tc>
        <w:tc>
          <w:tcPr/>
          <w:p w:rsidR="00000000" w:rsidDel="00000000" w:rsidP="00000000" w:rsidRDefault="00000000" w:rsidRPr="00000000" w14:paraId="00000034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360" w:hRule="atLeast"/>
        </w:trPr>
        <w:tc>
          <w:tcPr/>
          <w:p w:rsidR="00000000" w:rsidDel="00000000" w:rsidP="00000000" w:rsidRDefault="00000000" w:rsidRPr="00000000" w14:paraId="00000035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rPr/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2 USB-A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36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37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600" w:hRule="atLeast"/>
        </w:trPr>
        <w:tc>
          <w:tcPr/>
          <w:p w:rsidR="00000000" w:rsidDel="00000000" w:rsidP="00000000" w:rsidRDefault="00000000" w:rsidRPr="00000000" w14:paraId="00000038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rPr/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9 I/O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39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rPr/>
            </w:pPr>
            <w:r w:rsidDel="00000000" w:rsidR="00000000" w:rsidRPr="00000000">
              <w:rPr>
                <w:rtl w:val="0"/>
              </w:rPr>
              <w:t xml:space="preserve">2 active low, 3 active high, 3 open output, </w:t>
            </w:r>
          </w:p>
          <w:p w:rsidR="00000000" w:rsidDel="00000000" w:rsidP="00000000" w:rsidRDefault="00000000" w:rsidRPr="00000000" w14:paraId="0000003A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rPr/>
            </w:pPr>
            <w:r w:rsidDel="00000000" w:rsidR="00000000" w:rsidRPr="00000000">
              <w:rPr>
                <w:rtl w:val="0"/>
              </w:rPr>
              <w:t xml:space="preserve">1 analog</w:t>
            </w:r>
          </w:p>
        </w:tc>
        <w:tc>
          <w:tcPr/>
          <w:p w:rsidR="00000000" w:rsidDel="00000000" w:rsidP="00000000" w:rsidRDefault="00000000" w:rsidRPr="00000000" w14:paraId="0000003B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420" w:hRule="atLeast"/>
        </w:trPr>
        <w:tc>
          <w:tcPr/>
          <w:p w:rsidR="00000000" w:rsidDel="00000000" w:rsidP="00000000" w:rsidRDefault="00000000" w:rsidRPr="00000000" w14:paraId="0000003C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rPr/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1 Ethernet port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3D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3E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340" w:hRule="atLeast"/>
        </w:trPr>
        <w:tc>
          <w:tcPr/>
          <w:p w:rsidR="00000000" w:rsidDel="00000000" w:rsidP="00000000" w:rsidRDefault="00000000" w:rsidRPr="00000000" w14:paraId="0000003F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1 SD card </w:t>
            </w:r>
          </w:p>
        </w:tc>
        <w:tc>
          <w:tcPr/>
          <w:p w:rsidR="00000000" w:rsidDel="00000000" w:rsidP="00000000" w:rsidRDefault="00000000" w:rsidRPr="00000000" w14:paraId="00000040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41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/>
          <w:p w:rsidR="00000000" w:rsidDel="00000000" w:rsidP="00000000" w:rsidRDefault="00000000" w:rsidRPr="00000000" w14:paraId="00000042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rPr/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accelerometer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43">
            <w:pPr>
              <w:rPr/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3-axis 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44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280" w:hRule="atLeast"/>
        </w:trPr>
        <w:tc>
          <w:tcPr/>
          <w:p w:rsidR="00000000" w:rsidDel="00000000" w:rsidP="00000000" w:rsidRDefault="00000000" w:rsidRPr="00000000" w14:paraId="00000045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Buzzer</w:t>
            </w:r>
          </w:p>
        </w:tc>
        <w:tc>
          <w:tcPr/>
          <w:p w:rsidR="00000000" w:rsidDel="00000000" w:rsidP="00000000" w:rsidRDefault="00000000" w:rsidRPr="00000000" w14:paraId="00000046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47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520" w:hRule="atLeast"/>
        </w:trPr>
        <w:tc>
          <w:tcPr/>
          <w:p w:rsidR="00000000" w:rsidDel="00000000" w:rsidP="00000000" w:rsidRDefault="00000000" w:rsidRPr="00000000" w14:paraId="00000048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rPr/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Wifi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49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rPr/>
            </w:pPr>
            <w:r w:rsidDel="00000000" w:rsidR="00000000" w:rsidRPr="00000000">
              <w:rPr>
                <w:rtl w:val="0"/>
              </w:rPr>
              <w:t xml:space="preserve">Wifi AP or client</w:t>
            </w:r>
          </w:p>
        </w:tc>
        <w:tc>
          <w:tcPr/>
          <w:p w:rsidR="00000000" w:rsidDel="00000000" w:rsidP="00000000" w:rsidRDefault="00000000" w:rsidRPr="00000000" w14:paraId="0000004A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rPr>
                <w:color w:val="ff000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/>
          <w:p w:rsidR="00000000" w:rsidDel="00000000" w:rsidP="00000000" w:rsidRDefault="00000000" w:rsidRPr="00000000" w14:paraId="0000004B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rPr/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OBD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4C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rPr/>
            </w:pPr>
            <w:r w:rsidDel="00000000" w:rsidR="00000000" w:rsidRPr="00000000">
              <w:rPr>
                <w:rtl w:val="0"/>
              </w:rPr>
              <w:t xml:space="preserve">OBD2/J1939/Elm327</w:t>
            </w:r>
          </w:p>
          <w:p w:rsidR="00000000" w:rsidDel="00000000" w:rsidP="00000000" w:rsidRDefault="00000000" w:rsidRPr="00000000" w14:paraId="0000004D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4E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rPr>
                <w:color w:val="ff000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/>
          <w:p w:rsidR="00000000" w:rsidDel="00000000" w:rsidP="00000000" w:rsidRDefault="00000000" w:rsidRPr="00000000" w14:paraId="0000004F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480" w:lineRule="auto"/>
              <w:rPr/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Temperature 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50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480" w:lineRule="auto"/>
              <w:rPr/>
            </w:pPr>
            <w:bookmarkStart w:colFirst="0" w:colLast="0" w:name="_heading=h.30j0zll" w:id="0"/>
            <w:bookmarkEnd w:id="0"/>
            <w:r w:rsidDel="00000000" w:rsidR="00000000" w:rsidRPr="00000000">
              <w:rPr>
                <w:rtl w:val="0"/>
              </w:rPr>
              <w:t xml:space="preserve">-40 ~85℃</w:t>
            </w:r>
          </w:p>
        </w:tc>
        <w:tc>
          <w:tcPr/>
          <w:p w:rsidR="00000000" w:rsidDel="00000000" w:rsidP="00000000" w:rsidRDefault="00000000" w:rsidRPr="00000000" w14:paraId="00000051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48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52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3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4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5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rPr>
          <w:b w:val="1"/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Features</w:t>
      </w:r>
    </w:p>
    <w:p w:rsidR="00000000" w:rsidDel="00000000" w:rsidP="00000000" w:rsidRDefault="00000000" w:rsidRPr="00000000" w14:paraId="00000056">
      <w:pPr>
        <w:ind w:firstLine="720"/>
        <w:rPr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tbl>
      <w:tblPr>
        <w:tblStyle w:val="Table4"/>
        <w:tblW w:w="9810.0" w:type="dxa"/>
        <w:jc w:val="left"/>
        <w:tblInd w:w="0.0" w:type="dxa"/>
        <w:tblBorders>
          <w:top w:color="bdd7ee" w:space="0" w:sz="4" w:val="single"/>
          <w:left w:color="bdd7ee" w:space="0" w:sz="4" w:val="single"/>
          <w:bottom w:color="bdd7ee" w:space="0" w:sz="4" w:val="single"/>
          <w:right w:color="bdd7ee" w:space="0" w:sz="4" w:val="single"/>
          <w:insideH w:color="bdd7ee" w:space="0" w:sz="4" w:val="single"/>
          <w:insideV w:color="bdd7ee" w:space="0" w:sz="4" w:val="single"/>
        </w:tblBorders>
        <w:tblLayout w:type="fixed"/>
        <w:tblLook w:val="04A0"/>
      </w:tblPr>
      <w:tblGrid>
        <w:gridCol w:w="2610"/>
        <w:gridCol w:w="2910"/>
        <w:gridCol w:w="3360"/>
        <w:gridCol w:w="930"/>
        <w:tblGridChange w:id="0">
          <w:tblGrid>
            <w:gridCol w:w="2610"/>
            <w:gridCol w:w="2910"/>
            <w:gridCol w:w="3360"/>
            <w:gridCol w:w="930"/>
          </w:tblGrid>
        </w:tblGridChange>
      </w:tblGrid>
      <w:tr>
        <w:tc>
          <w:tcPr/>
          <w:p w:rsidR="00000000" w:rsidDel="00000000" w:rsidP="00000000" w:rsidRDefault="00000000" w:rsidRPr="00000000" w14:paraId="00000057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58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59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5A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/>
          <w:p w:rsidR="00000000" w:rsidDel="00000000" w:rsidP="00000000" w:rsidRDefault="00000000" w:rsidRPr="00000000" w14:paraId="0000005B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rPr/>
            </w:pPr>
            <w:r w:rsidDel="00000000" w:rsidR="00000000" w:rsidRPr="00000000">
              <w:rPr>
                <w:rtl w:val="0"/>
              </w:rPr>
              <w:t xml:space="preserve">Mifi Router</w:t>
            </w:r>
          </w:p>
        </w:tc>
        <w:tc>
          <w:tcPr/>
          <w:p w:rsidR="00000000" w:rsidDel="00000000" w:rsidP="00000000" w:rsidRDefault="00000000" w:rsidRPr="00000000" w14:paraId="0000005C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Seamless high speed internet connection, port forwarding</w:t>
            </w:r>
          </w:p>
          <w:p w:rsidR="00000000" w:rsidDel="00000000" w:rsidP="00000000" w:rsidRDefault="00000000" w:rsidRPr="00000000" w14:paraId="0000005D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5E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rPr/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Provide internet connection to third party device, tablets and computers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5F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/>
          <w:p w:rsidR="00000000" w:rsidDel="00000000" w:rsidP="00000000" w:rsidRDefault="00000000" w:rsidRPr="00000000" w14:paraId="00000060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rPr/>
            </w:pPr>
            <w:r w:rsidDel="00000000" w:rsidR="00000000" w:rsidRPr="00000000">
              <w:rPr>
                <w:rtl w:val="0"/>
              </w:rPr>
              <w:t xml:space="preserve">GPS tracker</w:t>
            </w:r>
          </w:p>
        </w:tc>
        <w:tc>
          <w:tcPr/>
          <w:p w:rsidR="00000000" w:rsidDel="00000000" w:rsidP="00000000" w:rsidRDefault="00000000" w:rsidRPr="00000000" w14:paraId="00000061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rPr/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Active antenna, Accuracy rate 2m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62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 Dual Gps supported</w:t>
            </w:r>
          </w:p>
          <w:p w:rsidR="00000000" w:rsidDel="00000000" w:rsidP="00000000" w:rsidRDefault="00000000" w:rsidRPr="00000000" w14:paraId="00000063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Guaranteed delivery</w:t>
            </w:r>
          </w:p>
        </w:tc>
        <w:tc>
          <w:tcPr/>
          <w:p w:rsidR="00000000" w:rsidDel="00000000" w:rsidP="00000000" w:rsidRDefault="00000000" w:rsidRPr="00000000" w14:paraId="00000064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/>
          <w:p w:rsidR="00000000" w:rsidDel="00000000" w:rsidP="00000000" w:rsidRDefault="00000000" w:rsidRPr="00000000" w14:paraId="00000065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rPr/>
            </w:pPr>
            <w:r w:rsidDel="00000000" w:rsidR="00000000" w:rsidRPr="00000000">
              <w:rPr>
                <w:rtl w:val="0"/>
              </w:rPr>
              <w:t xml:space="preserve">eMMC</w:t>
            </w:r>
          </w:p>
        </w:tc>
        <w:tc>
          <w:tcPr/>
          <w:p w:rsidR="00000000" w:rsidDel="00000000" w:rsidP="00000000" w:rsidRDefault="00000000" w:rsidRPr="00000000" w14:paraId="00000066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Power loss protection storage</w:t>
            </w:r>
          </w:p>
        </w:tc>
        <w:tc>
          <w:tcPr/>
          <w:p w:rsidR="00000000" w:rsidDel="00000000" w:rsidP="00000000" w:rsidRDefault="00000000" w:rsidRPr="00000000" w14:paraId="00000067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4G</w:t>
            </w:r>
          </w:p>
        </w:tc>
        <w:tc>
          <w:tcPr/>
          <w:p w:rsidR="00000000" w:rsidDel="00000000" w:rsidP="00000000" w:rsidRDefault="00000000" w:rsidRPr="00000000" w14:paraId="00000068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/>
          <w:p w:rsidR="00000000" w:rsidDel="00000000" w:rsidP="00000000" w:rsidRDefault="00000000" w:rsidRPr="00000000" w14:paraId="00000069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rPr/>
            </w:pPr>
            <w:r w:rsidDel="00000000" w:rsidR="00000000" w:rsidRPr="00000000">
              <w:rPr>
                <w:rtl w:val="0"/>
              </w:rPr>
              <w:t xml:space="preserve">Smart Power</w:t>
            </w:r>
          </w:p>
        </w:tc>
        <w:tc>
          <w:tcPr/>
          <w:p w:rsidR="00000000" w:rsidDel="00000000" w:rsidP="00000000" w:rsidRDefault="00000000" w:rsidRPr="00000000" w14:paraId="0000006A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Optional ACC control</w:t>
            </w:r>
          </w:p>
        </w:tc>
        <w:tc>
          <w:tcPr/>
          <w:p w:rsidR="00000000" w:rsidDel="00000000" w:rsidP="00000000" w:rsidRDefault="00000000" w:rsidRPr="00000000" w14:paraId="0000006B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Control boot power sequence</w:t>
            </w:r>
          </w:p>
          <w:p w:rsidR="00000000" w:rsidDel="00000000" w:rsidP="00000000" w:rsidRDefault="00000000" w:rsidRPr="00000000" w14:paraId="0000006C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Control power on/off on modules.</w:t>
            </w:r>
          </w:p>
        </w:tc>
        <w:tc>
          <w:tcPr/>
          <w:p w:rsidR="00000000" w:rsidDel="00000000" w:rsidP="00000000" w:rsidRDefault="00000000" w:rsidRPr="00000000" w14:paraId="0000006D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/>
          <w:p w:rsidR="00000000" w:rsidDel="00000000" w:rsidP="00000000" w:rsidRDefault="00000000" w:rsidRPr="00000000" w14:paraId="0000006E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rPr/>
            </w:pPr>
            <w:r w:rsidDel="00000000" w:rsidR="00000000" w:rsidRPr="00000000">
              <w:rPr>
                <w:rtl w:val="0"/>
              </w:rPr>
              <w:t xml:space="preserve">Garmin dispatching</w:t>
            </w:r>
          </w:p>
        </w:tc>
        <w:tc>
          <w:tcPr/>
          <w:p w:rsidR="00000000" w:rsidDel="00000000" w:rsidP="00000000" w:rsidRDefault="00000000" w:rsidRPr="00000000" w14:paraId="0000006F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Rich feature on Garmin dispatching</w:t>
            </w:r>
          </w:p>
          <w:p w:rsidR="00000000" w:rsidDel="00000000" w:rsidP="00000000" w:rsidRDefault="00000000" w:rsidRPr="00000000" w14:paraId="00000070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71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Messaging, navigation, speed alert, stops, stop estimate and Gps assistant</w:t>
            </w:r>
          </w:p>
          <w:p w:rsidR="00000000" w:rsidDel="00000000" w:rsidP="00000000" w:rsidRDefault="00000000" w:rsidRPr="00000000" w14:paraId="00000072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73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/>
          <w:p w:rsidR="00000000" w:rsidDel="00000000" w:rsidP="00000000" w:rsidRDefault="00000000" w:rsidRPr="00000000" w14:paraId="00000074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rPr/>
            </w:pPr>
            <w:r w:rsidDel="00000000" w:rsidR="00000000" w:rsidRPr="00000000">
              <w:rPr>
                <w:rtl w:val="0"/>
              </w:rPr>
              <w:t xml:space="preserve">OBD/J1939/Elm327</w:t>
            </w:r>
          </w:p>
        </w:tc>
        <w:tc>
          <w:tcPr/>
          <w:p w:rsidR="00000000" w:rsidDel="00000000" w:rsidP="00000000" w:rsidRDefault="00000000" w:rsidRPr="00000000" w14:paraId="00000075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rPr/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Support most of trucks and cars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76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Mechanical alerts ,fuel, driver behavior alerts </w:t>
            </w:r>
          </w:p>
          <w:p w:rsidR="00000000" w:rsidDel="00000000" w:rsidP="00000000" w:rsidRDefault="00000000" w:rsidRPr="00000000" w14:paraId="00000077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78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/>
          <w:p w:rsidR="00000000" w:rsidDel="00000000" w:rsidP="00000000" w:rsidRDefault="00000000" w:rsidRPr="00000000" w14:paraId="00000079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rPr/>
            </w:pPr>
            <w:r w:rsidDel="00000000" w:rsidR="00000000" w:rsidRPr="00000000">
              <w:rPr>
                <w:rtl w:val="0"/>
              </w:rPr>
              <w:t xml:space="preserve">IO controls</w:t>
            </w:r>
          </w:p>
        </w:tc>
        <w:tc>
          <w:tcPr/>
          <w:p w:rsidR="00000000" w:rsidDel="00000000" w:rsidP="00000000" w:rsidRDefault="00000000" w:rsidRPr="00000000" w14:paraId="0000007A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rPr/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Support panic, PTO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7B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Convenient connectors</w:t>
            </w:r>
          </w:p>
          <w:p w:rsidR="00000000" w:rsidDel="00000000" w:rsidP="00000000" w:rsidRDefault="00000000" w:rsidRPr="00000000" w14:paraId="0000007C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7D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/>
          <w:p w:rsidR="00000000" w:rsidDel="00000000" w:rsidP="00000000" w:rsidRDefault="00000000" w:rsidRPr="00000000" w14:paraId="0000007E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rPr/>
            </w:pPr>
            <w:r w:rsidDel="00000000" w:rsidR="00000000" w:rsidRPr="00000000">
              <w:rPr>
                <w:rtl w:val="0"/>
              </w:rPr>
              <w:t xml:space="preserve">Alerts</w:t>
            </w:r>
          </w:p>
        </w:tc>
        <w:tc>
          <w:tcPr/>
          <w:p w:rsidR="00000000" w:rsidDel="00000000" w:rsidP="00000000" w:rsidRDefault="00000000" w:rsidRPr="00000000" w14:paraId="0000007F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Panic, PTO, Speed, Engine, Fuel, Driver behavior, Impact/motion, Idle</w:t>
            </w:r>
          </w:p>
          <w:p w:rsidR="00000000" w:rsidDel="00000000" w:rsidP="00000000" w:rsidRDefault="00000000" w:rsidRPr="00000000" w14:paraId="00000080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81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82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/>
          <w:p w:rsidR="00000000" w:rsidDel="00000000" w:rsidP="00000000" w:rsidRDefault="00000000" w:rsidRPr="00000000" w14:paraId="00000083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rPr/>
            </w:pPr>
            <w:r w:rsidDel="00000000" w:rsidR="00000000" w:rsidRPr="00000000">
              <w:rPr>
                <w:rtl w:val="0"/>
              </w:rPr>
              <w:t xml:space="preserve">COM integration</w:t>
            </w:r>
          </w:p>
        </w:tc>
        <w:tc>
          <w:tcPr/>
          <w:p w:rsidR="00000000" w:rsidDel="00000000" w:rsidP="00000000" w:rsidRDefault="00000000" w:rsidRPr="00000000" w14:paraId="00000084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Configurable transparent communication, serial to tcp</w:t>
            </w:r>
          </w:p>
          <w:p w:rsidR="00000000" w:rsidDel="00000000" w:rsidP="00000000" w:rsidRDefault="00000000" w:rsidRPr="00000000" w14:paraId="00000085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86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rPr/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Integrate third party controller devices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87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/>
          <w:p w:rsidR="00000000" w:rsidDel="00000000" w:rsidP="00000000" w:rsidRDefault="00000000" w:rsidRPr="00000000" w14:paraId="00000088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rPr/>
            </w:pPr>
            <w:r w:rsidDel="00000000" w:rsidR="00000000" w:rsidRPr="00000000">
              <w:rPr>
                <w:rtl w:val="0"/>
              </w:rPr>
              <w:t xml:space="preserve">Geo fences</w:t>
            </w:r>
          </w:p>
        </w:tc>
        <w:tc>
          <w:tcPr/>
          <w:p w:rsidR="00000000" w:rsidDel="00000000" w:rsidP="00000000" w:rsidRDefault="00000000" w:rsidRPr="00000000" w14:paraId="00000089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Unlimited</w:t>
            </w:r>
          </w:p>
          <w:p w:rsidR="00000000" w:rsidDel="00000000" w:rsidP="00000000" w:rsidRDefault="00000000" w:rsidRPr="00000000" w14:paraId="0000008A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8B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8C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/>
          <w:p w:rsidR="00000000" w:rsidDel="00000000" w:rsidP="00000000" w:rsidRDefault="00000000" w:rsidRPr="00000000" w14:paraId="0000008D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rPr/>
            </w:pPr>
            <w:r w:rsidDel="00000000" w:rsidR="00000000" w:rsidRPr="00000000">
              <w:rPr>
                <w:rtl w:val="0"/>
              </w:rPr>
              <w:t xml:space="preserve">Udp/Tcp/Http</w:t>
            </w:r>
          </w:p>
        </w:tc>
        <w:tc>
          <w:tcPr/>
          <w:p w:rsidR="00000000" w:rsidDel="00000000" w:rsidP="00000000" w:rsidRDefault="00000000" w:rsidRPr="00000000" w14:paraId="0000008E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Support ACK and secure communication</w:t>
            </w:r>
          </w:p>
          <w:p w:rsidR="00000000" w:rsidDel="00000000" w:rsidP="00000000" w:rsidRDefault="00000000" w:rsidRPr="00000000" w14:paraId="0000008F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90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Big offline cache available.</w:t>
            </w:r>
          </w:p>
          <w:p w:rsidR="00000000" w:rsidDel="00000000" w:rsidP="00000000" w:rsidRDefault="00000000" w:rsidRPr="00000000" w14:paraId="00000091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Extended protocols of previous version </w:t>
            </w:r>
          </w:p>
        </w:tc>
        <w:tc>
          <w:tcPr/>
          <w:p w:rsidR="00000000" w:rsidDel="00000000" w:rsidP="00000000" w:rsidRDefault="00000000" w:rsidRPr="00000000" w14:paraId="00000092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/>
          <w:p w:rsidR="00000000" w:rsidDel="00000000" w:rsidP="00000000" w:rsidRDefault="00000000" w:rsidRPr="00000000" w14:paraId="00000093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rPr/>
            </w:pPr>
            <w:r w:rsidDel="00000000" w:rsidR="00000000" w:rsidRPr="00000000">
              <w:rPr>
                <w:rtl w:val="0"/>
              </w:rPr>
              <w:t xml:space="preserve">Third-party integration</w:t>
            </w:r>
          </w:p>
        </w:tc>
        <w:tc>
          <w:tcPr/>
          <w:p w:rsidR="00000000" w:rsidDel="00000000" w:rsidP="00000000" w:rsidRDefault="00000000" w:rsidRPr="00000000" w14:paraId="00000094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You may develop your plugin to make it your own product</w:t>
            </w:r>
          </w:p>
          <w:p w:rsidR="00000000" w:rsidDel="00000000" w:rsidP="00000000" w:rsidRDefault="00000000" w:rsidRPr="00000000" w14:paraId="00000095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96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rPr/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Easy to integrate 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97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/>
          <w:p w:rsidR="00000000" w:rsidDel="00000000" w:rsidP="00000000" w:rsidRDefault="00000000" w:rsidRPr="00000000" w14:paraId="00000098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rPr/>
            </w:pPr>
            <w:r w:rsidDel="00000000" w:rsidR="00000000" w:rsidRPr="00000000">
              <w:rPr>
                <w:rtl w:val="0"/>
              </w:rPr>
              <w:t xml:space="preserve">Dynamic configuration</w:t>
            </w:r>
          </w:p>
        </w:tc>
        <w:tc>
          <w:tcPr/>
          <w:p w:rsidR="00000000" w:rsidDel="00000000" w:rsidP="00000000" w:rsidRDefault="00000000" w:rsidRPr="00000000" w14:paraId="00000099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Hardware Interface might bind by configuration or by smart plug and play detection.</w:t>
            </w:r>
          </w:p>
          <w:p w:rsidR="00000000" w:rsidDel="00000000" w:rsidP="00000000" w:rsidRDefault="00000000" w:rsidRPr="00000000" w14:paraId="0000009A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9B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9C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/>
          <w:p w:rsidR="00000000" w:rsidDel="00000000" w:rsidP="00000000" w:rsidRDefault="00000000" w:rsidRPr="00000000" w14:paraId="0000009D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rPr/>
            </w:pPr>
            <w:r w:rsidDel="00000000" w:rsidR="00000000" w:rsidRPr="00000000">
              <w:rPr>
                <w:rtl w:val="0"/>
              </w:rPr>
              <w:t xml:space="preserve">Rule Engine</w:t>
            </w:r>
          </w:p>
          <w:p w:rsidR="00000000" w:rsidDel="00000000" w:rsidP="00000000" w:rsidRDefault="00000000" w:rsidRPr="00000000" w14:paraId="0000009E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rPr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  <w:t xml:space="preserve">    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9F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Automation</w:t>
            </w:r>
          </w:p>
          <w:p w:rsidR="00000000" w:rsidDel="00000000" w:rsidP="00000000" w:rsidRDefault="00000000" w:rsidRPr="00000000" w14:paraId="000000A0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A1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rPr/>
            </w:pPr>
            <w:r w:rsidDel="00000000" w:rsidR="00000000" w:rsidRPr="00000000">
              <w:rPr>
                <w:rtl w:val="0"/>
              </w:rPr>
              <w:t xml:space="preserve">Powerful for flexible business requirement.</w:t>
            </w:r>
          </w:p>
        </w:tc>
        <w:tc>
          <w:tcPr/>
          <w:p w:rsidR="00000000" w:rsidDel="00000000" w:rsidP="00000000" w:rsidRDefault="00000000" w:rsidRPr="00000000" w14:paraId="000000A2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/>
          <w:p w:rsidR="00000000" w:rsidDel="00000000" w:rsidP="00000000" w:rsidRDefault="00000000" w:rsidRPr="00000000" w14:paraId="000000A3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rPr/>
            </w:pPr>
            <w:r w:rsidDel="00000000" w:rsidR="00000000" w:rsidRPr="00000000">
              <w:rPr>
                <w:rtl w:val="0"/>
              </w:rPr>
              <w:t xml:space="preserve">WIFI router </w:t>
            </w:r>
          </w:p>
          <w:p w:rsidR="00000000" w:rsidDel="00000000" w:rsidP="00000000" w:rsidRDefault="00000000" w:rsidRPr="00000000" w14:paraId="000000A4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rPr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  <w:t xml:space="preserve">        </w:t>
            </w:r>
            <w:r w:rsidDel="00000000" w:rsidR="00000000" w:rsidRPr="00000000">
              <w:rPr>
                <w:b w:val="0"/>
                <w:sz w:val="18"/>
                <w:szCs w:val="18"/>
                <w:rtl w:val="0"/>
              </w:rPr>
              <w:t xml:space="preserve"> Router or Client ready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A5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rPr/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Optional WIFI client or AP router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A6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Switch by command or rule</w:t>
            </w:r>
          </w:p>
          <w:p w:rsidR="00000000" w:rsidDel="00000000" w:rsidP="00000000" w:rsidRDefault="00000000" w:rsidRPr="00000000" w14:paraId="000000A7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A8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/>
          <w:p w:rsidR="00000000" w:rsidDel="00000000" w:rsidP="00000000" w:rsidRDefault="00000000" w:rsidRPr="00000000" w14:paraId="000000A9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rPr/>
            </w:pPr>
            <w:r w:rsidDel="00000000" w:rsidR="00000000" w:rsidRPr="00000000">
              <w:rPr>
                <w:rtl w:val="0"/>
              </w:rPr>
              <w:t xml:space="preserve">Smartphone hardware extender</w:t>
            </w:r>
          </w:p>
        </w:tc>
        <w:tc>
          <w:tcPr/>
          <w:p w:rsidR="00000000" w:rsidDel="00000000" w:rsidP="00000000" w:rsidRDefault="00000000" w:rsidRPr="00000000" w14:paraId="000000AA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Smartphone as hardware hoster via USB type-C</w:t>
            </w:r>
          </w:p>
        </w:tc>
        <w:tc>
          <w:tcPr/>
          <w:p w:rsidR="00000000" w:rsidDel="00000000" w:rsidP="00000000" w:rsidRDefault="00000000" w:rsidRPr="00000000" w14:paraId="000000AB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Internal switch</w:t>
            </w:r>
          </w:p>
        </w:tc>
        <w:tc>
          <w:tcPr/>
          <w:p w:rsidR="00000000" w:rsidDel="00000000" w:rsidP="00000000" w:rsidRDefault="00000000" w:rsidRPr="00000000" w14:paraId="000000AC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/>
          <w:p w:rsidR="00000000" w:rsidDel="00000000" w:rsidP="00000000" w:rsidRDefault="00000000" w:rsidRPr="00000000" w14:paraId="000000AD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rPr/>
            </w:pPr>
            <w:r w:rsidDel="00000000" w:rsidR="00000000" w:rsidRPr="00000000">
              <w:rPr>
                <w:rtl w:val="0"/>
              </w:rPr>
              <w:t xml:space="preserve">Smartphone Integration</w:t>
            </w:r>
          </w:p>
        </w:tc>
        <w:tc>
          <w:tcPr/>
          <w:p w:rsidR="00000000" w:rsidDel="00000000" w:rsidP="00000000" w:rsidRDefault="00000000" w:rsidRPr="00000000" w14:paraId="000000AE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Charging and communicating</w:t>
            </w:r>
          </w:p>
        </w:tc>
        <w:tc>
          <w:tcPr/>
          <w:p w:rsidR="00000000" w:rsidDel="00000000" w:rsidP="00000000" w:rsidRDefault="00000000" w:rsidRPr="00000000" w14:paraId="000000AF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B0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rPr/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B1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rPr>
          <w:b w:val="1"/>
          <w:sz w:val="24"/>
          <w:szCs w:val="24"/>
        </w:rPr>
      </w:pPr>
      <w:r w:rsidDel="00000000" w:rsidR="00000000" w:rsidRPr="00000000">
        <w:br w:type="page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2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rPr>
          <w:b w:val="1"/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AI-linker V3 Use Cases ( might be limited on Compact version)</w:t>
      </w:r>
    </w:p>
    <w:p w:rsidR="00000000" w:rsidDel="00000000" w:rsidP="00000000" w:rsidRDefault="00000000" w:rsidRPr="00000000" w14:paraId="000000B3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rPr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4">
      <w:pPr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ind w:left="720" w:hanging="360"/>
        <w:rPr>
          <w:b w:val="1"/>
          <w:sz w:val="24"/>
          <w:szCs w:val="24"/>
          <w:u w:val="none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GPS Tracker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5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ind w:left="720" w:firstLine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7x24, Accurate GPS,Smooth trace, high speed internet connection, Integrated Garmin dispatching, OBD/J1939 dispatching, various alerts, geo fences, IO, Serial communications.</w:t>
      </w:r>
    </w:p>
    <w:p w:rsidR="00000000" w:rsidDel="00000000" w:rsidP="00000000" w:rsidRDefault="00000000" w:rsidRPr="00000000" w14:paraId="000000B6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ind w:left="720" w:firstLine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7">
      <w:pPr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ind w:left="720" w:hanging="360"/>
        <w:rPr>
          <w:b w:val="1"/>
          <w:sz w:val="24"/>
          <w:szCs w:val="24"/>
          <w:u w:val="none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Mobile router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8">
      <w:pPr>
        <w:ind w:left="810" w:firstLine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Wifi AP or client with port control, 1 Ethernet port, high speed internet connection. Connect your third party device to Internet.</w:t>
      </w:r>
    </w:p>
    <w:p w:rsidR="00000000" w:rsidDel="00000000" w:rsidP="00000000" w:rsidRDefault="00000000" w:rsidRPr="00000000" w14:paraId="000000B9">
      <w:pPr>
        <w:ind w:left="810" w:firstLine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A">
      <w:pPr>
        <w:numPr>
          <w:ilvl w:val="0"/>
          <w:numId w:val="3"/>
        </w:numPr>
        <w:ind w:left="720" w:hanging="360"/>
        <w:rPr>
          <w:b w:val="1"/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Mobile sensor alerts</w:t>
      </w:r>
    </w:p>
    <w:p w:rsidR="00000000" w:rsidDel="00000000" w:rsidP="00000000" w:rsidRDefault="00000000" w:rsidRPr="00000000" w14:paraId="000000BB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ind w:left="720" w:firstLine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Powerful Rule engine with Javascript rule broaden your imagination. Rules might be triggered by IO, geo fence, alerts, signal strength and motion.</w:t>
      </w:r>
    </w:p>
    <w:p w:rsidR="00000000" w:rsidDel="00000000" w:rsidP="00000000" w:rsidRDefault="00000000" w:rsidRPr="00000000" w14:paraId="000000BC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ind w:left="720" w:firstLine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D">
      <w:pPr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ind w:left="720" w:hanging="360"/>
        <w:rPr>
          <w:b w:val="1"/>
          <w:sz w:val="24"/>
          <w:szCs w:val="24"/>
          <w:u w:val="none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Smartphone hardware extender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E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ind w:left="720" w:firstLine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Use your smartphone to control all the hardware. </w:t>
      </w:r>
    </w:p>
    <w:p w:rsidR="00000000" w:rsidDel="00000000" w:rsidP="00000000" w:rsidRDefault="00000000" w:rsidRPr="00000000" w14:paraId="000000BF">
      <w:pPr>
        <w:ind w:left="720" w:firstLine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0">
      <w:pPr>
        <w:numPr>
          <w:ilvl w:val="0"/>
          <w:numId w:val="2"/>
        </w:numPr>
        <w:ind w:left="720" w:hanging="360"/>
        <w:rPr>
          <w:b w:val="1"/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Third party integration</w:t>
      </w:r>
    </w:p>
    <w:p w:rsidR="00000000" w:rsidDel="00000000" w:rsidP="00000000" w:rsidRDefault="00000000" w:rsidRPr="00000000" w14:paraId="000000C1">
      <w:pPr>
        <w:ind w:left="720" w:firstLine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Easy integration or even program your own plugin to make it your own product.</w:t>
      </w:r>
    </w:p>
    <w:p w:rsidR="00000000" w:rsidDel="00000000" w:rsidP="00000000" w:rsidRDefault="00000000" w:rsidRPr="00000000" w14:paraId="000000C2">
      <w:pPr>
        <w:ind w:left="720" w:firstLine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Modularized with removable Compute board, GPS board, Mini-PCIe network board and Smart power board.  </w:t>
      </w:r>
    </w:p>
    <w:p w:rsidR="00000000" w:rsidDel="00000000" w:rsidP="00000000" w:rsidRDefault="00000000" w:rsidRPr="00000000" w14:paraId="000000C3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4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5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rPr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sectPr>
      <w:headerReference r:id="rId8" w:type="default"/>
      <w:footerReference r:id="rId9" w:type="default"/>
      <w:pgSz w:h="15840" w:w="12240"/>
      <w:pgMar w:bottom="1440" w:top="1440" w:left="1440" w:right="1440" w:header="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Calibri"/>
  <w:font w:name="Georgia"/>
  <w:font w:name="Times New Roman"/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C7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rPr/>
    </w:pPr>
    <w:r w:rsidDel="00000000" w:rsidR="00000000" w:rsidRPr="00000000">
      <w:rPr>
        <w:rtl w:val="0"/>
      </w:rPr>
      <w:t xml:space="preserve">©SZSINGHI             </w:t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C6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rPr/>
    </w:pPr>
    <w:r w:rsidDel="00000000" w:rsidR="00000000" w:rsidRPr="00000000">
      <w:rPr/>
      <w:drawing>
        <wp:inline distB="0" distT="0" distL="0" distR="0">
          <wp:extent cx="5943600" cy="1062355"/>
          <wp:effectExtent b="0" l="0" r="0" t="0"/>
          <wp:docPr id="40" name="image1.jpg"/>
          <a:graphic>
            <a:graphicData uri="http://schemas.openxmlformats.org/drawingml/2006/picture">
              <pic:pic>
                <pic:nvPicPr>
                  <pic:cNvPr id="0" name="image1.jp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5943600" cy="1062355"/>
                  </a:xfrm>
                  <a:prstGeom prst="rect"/>
                  <a:ln/>
                </pic:spPr>
              </pic:pic>
            </a:graphicData>
          </a:graphic>
        </wp:inline>
      </w:drawing>
    </w: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  <w:num w:numId="3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isplayBackgroundShape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Calibri" w:cs="Calibri" w:eastAsia="Calibri" w:hAnsi="Calibri"/>
        <w:sz w:val="22"/>
        <w:szCs w:val="22"/>
        <w:lang w:val="en"/>
      </w:rPr>
    </w:rPrDefault>
    <w:pPrDefault>
      <w:pPr>
        <w:spacing w:after="160" w:line="259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a" w:default="1">
    <w:name w:val="Normal"/>
  </w:style>
  <w:style w:type="paragraph" w:styleId="1">
    <w:name w:val="heading 1"/>
    <w:basedOn w:val="a"/>
    <w:next w:val="a"/>
    <w:pPr>
      <w:keepNext w:val="1"/>
      <w:keepLines w:val="1"/>
      <w:spacing w:after="120" w:before="480"/>
      <w:outlineLvl w:val="0"/>
    </w:pPr>
    <w:rPr>
      <w:b w:val="1"/>
      <w:sz w:val="48"/>
      <w:szCs w:val="48"/>
    </w:rPr>
  </w:style>
  <w:style w:type="paragraph" w:styleId="2">
    <w:name w:val="heading 2"/>
    <w:basedOn w:val="a"/>
    <w:next w:val="a"/>
    <w:pPr>
      <w:keepNext w:val="1"/>
      <w:keepLines w:val="1"/>
      <w:spacing w:after="80" w:before="360"/>
      <w:outlineLvl w:val="1"/>
    </w:pPr>
    <w:rPr>
      <w:b w:val="1"/>
      <w:sz w:val="36"/>
      <w:szCs w:val="36"/>
    </w:rPr>
  </w:style>
  <w:style w:type="paragraph" w:styleId="3">
    <w:name w:val="heading 3"/>
    <w:basedOn w:val="a"/>
    <w:next w:val="a"/>
    <w:pPr>
      <w:keepNext w:val="1"/>
      <w:keepLines w:val="1"/>
      <w:spacing w:after="80" w:before="280"/>
      <w:outlineLvl w:val="2"/>
    </w:pPr>
    <w:rPr>
      <w:b w:val="1"/>
      <w:sz w:val="28"/>
      <w:szCs w:val="28"/>
    </w:rPr>
  </w:style>
  <w:style w:type="paragraph" w:styleId="4">
    <w:name w:val="heading 4"/>
    <w:basedOn w:val="a"/>
    <w:next w:val="a"/>
    <w:pPr>
      <w:keepNext w:val="1"/>
      <w:keepLines w:val="1"/>
      <w:spacing w:after="40" w:before="240"/>
      <w:outlineLvl w:val="3"/>
    </w:pPr>
    <w:rPr>
      <w:b w:val="1"/>
      <w:sz w:val="24"/>
      <w:szCs w:val="24"/>
    </w:rPr>
  </w:style>
  <w:style w:type="paragraph" w:styleId="5">
    <w:name w:val="heading 5"/>
    <w:basedOn w:val="a"/>
    <w:next w:val="a"/>
    <w:pPr>
      <w:keepNext w:val="1"/>
      <w:keepLines w:val="1"/>
      <w:spacing w:after="40" w:before="220"/>
      <w:outlineLvl w:val="4"/>
    </w:pPr>
    <w:rPr>
      <w:b w:val="1"/>
    </w:rPr>
  </w:style>
  <w:style w:type="paragraph" w:styleId="6">
    <w:name w:val="heading 6"/>
    <w:basedOn w:val="a"/>
    <w:next w:val="a"/>
    <w:pPr>
      <w:keepNext w:val="1"/>
      <w:keepLines w:val="1"/>
      <w:spacing w:after="40" w:before="200"/>
      <w:outlineLvl w:val="5"/>
    </w:pPr>
    <w:rPr>
      <w:b w:val="1"/>
      <w:sz w:val="20"/>
      <w:szCs w:val="20"/>
    </w:rPr>
  </w:style>
  <w:style w:type="character" w:styleId="a0" w:default="1">
    <w:name w:val="Default Paragraph Font"/>
    <w:uiPriority w:val="1"/>
    <w:semiHidden w:val="1"/>
    <w:unhideWhenUsed w:val="1"/>
  </w:style>
  <w:style w:type="table" w:styleId="a1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a2" w:default="1">
    <w:name w:val="No List"/>
    <w:uiPriority w:val="99"/>
    <w:semiHidden w:val="1"/>
    <w:unhideWhenUsed w:val="1"/>
  </w:style>
  <w:style w:type="table" w:styleId="TableNormal" w:customStyle="1">
    <w:name w:val="Table 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paragraph" w:styleId="a3">
    <w:name w:val="Title"/>
    <w:basedOn w:val="a"/>
    <w:next w:val="a"/>
    <w:pPr>
      <w:keepNext w:val="1"/>
      <w:keepLines w:val="1"/>
      <w:spacing w:after="120" w:before="480"/>
    </w:pPr>
    <w:rPr>
      <w:b w:val="1"/>
      <w:sz w:val="72"/>
      <w:szCs w:val="72"/>
    </w:rPr>
  </w:style>
  <w:style w:type="paragraph" w:styleId="a4">
    <w:name w:val="Subtitle"/>
    <w:basedOn w:val="a"/>
    <w:next w:val="a"/>
    <w:pPr>
      <w:keepNext w:val="1"/>
      <w:keepLines w:val="1"/>
      <w:spacing w:after="80" w:before="360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a5" w:customStyle="1">
    <w:basedOn w:val="TableNormal"/>
    <w:pPr>
      <w:spacing w:after="0" w:line="240" w:lineRule="auto"/>
    </w:pPr>
    <w:tblPr>
      <w:tblStyleRowBandSize w:val="1"/>
      <w:tblStyleColBandSize w:val="1"/>
      <w:tblCellMar>
        <w:left w:w="115.0" w:type="dxa"/>
        <w:right w:w="115.0" w:type="dxa"/>
      </w:tblCellMar>
    </w:tblPr>
    <w:tblStylePr w:type="firstRow">
      <w:rPr>
        <w:b w:val="1"/>
      </w:rPr>
      <w:tblPr/>
      <w:tcPr>
        <w:tcBorders>
          <w:bottom w:color="9dc3e6" w:space="0" w:sz="12" w:val="single"/>
        </w:tcBorders>
        <w:tcMar>
          <w:top w:w="0.0" w:type="dxa"/>
          <w:left w:w="115.0" w:type="dxa"/>
          <w:bottom w:w="0.0" w:type="dxa"/>
          <w:right w:w="115.0" w:type="dxa"/>
        </w:tcMar>
      </w:tcPr>
    </w:tblStylePr>
    <w:tblStylePr w:type="lastRow">
      <w:rPr>
        <w:b w:val="1"/>
      </w:rPr>
      <w:tblPr/>
      <w:tcPr>
        <w:tcBorders>
          <w:top w:color="9dc3e6" w:space="0" w:sz="4" w:val="single"/>
        </w:tcBorders>
        <w:tcMar>
          <w:top w:w="0.0" w:type="dxa"/>
          <w:left w:w="115.0" w:type="dxa"/>
          <w:bottom w:w="0.0" w:type="dxa"/>
          <w:right w:w="115.0" w:type="dxa"/>
        </w:tcMar>
      </w:tcPr>
    </w:tblStylePr>
    <w:tblStylePr w:type="firstCol">
      <w:rPr>
        <w:b w:val="1"/>
      </w:rPr>
      <w:tblPr/>
      <w:tcPr>
        <w:tcMar>
          <w:top w:w="0.0" w:type="dxa"/>
          <w:left w:w="115.0" w:type="dxa"/>
          <w:bottom w:w="0.0" w:type="dxa"/>
          <w:right w:w="115.0" w:type="dxa"/>
        </w:tcMar>
      </w:tcPr>
    </w:tblStylePr>
    <w:tblStylePr w:type="lastCol">
      <w:rPr>
        <w:b w:val="1"/>
      </w:rPr>
      <w:tblPr/>
      <w:tcPr>
        <w:tcMar>
          <w:top w:w="0.0" w:type="dxa"/>
          <w:left w:w="115.0" w:type="dxa"/>
          <w:bottom w:w="0.0" w:type="dxa"/>
          <w:right w:w="115.0" w:type="dxa"/>
        </w:tcMar>
      </w:tcPr>
    </w:tblStylePr>
  </w:style>
  <w:style w:type="table" w:styleId="a6" w:customStyle="1">
    <w:basedOn w:val="TableNormal"/>
    <w:pPr>
      <w:spacing w:after="0" w:line="240" w:lineRule="auto"/>
    </w:pPr>
    <w:tblPr>
      <w:tblStyleRowBandSize w:val="1"/>
      <w:tblStyleColBandSize w:val="1"/>
      <w:tblCellMar>
        <w:left w:w="115.0" w:type="dxa"/>
        <w:right w:w="115.0" w:type="dxa"/>
      </w:tblCellMar>
    </w:tblPr>
    <w:tblStylePr w:type="firstRow">
      <w:rPr>
        <w:b w:val="1"/>
      </w:rPr>
      <w:tblPr/>
      <w:tcPr>
        <w:tcBorders>
          <w:bottom w:color="9dc3e6" w:space="0" w:sz="12" w:val="single"/>
        </w:tcBorders>
        <w:tcMar>
          <w:top w:w="0.0" w:type="dxa"/>
          <w:left w:w="115.0" w:type="dxa"/>
          <w:bottom w:w="0.0" w:type="dxa"/>
          <w:right w:w="115.0" w:type="dxa"/>
        </w:tcMar>
      </w:tcPr>
    </w:tblStylePr>
    <w:tblStylePr w:type="lastRow">
      <w:rPr>
        <w:b w:val="1"/>
      </w:rPr>
      <w:tblPr/>
      <w:tcPr>
        <w:tcBorders>
          <w:top w:color="9dc3e6" w:space="0" w:sz="4" w:val="single"/>
        </w:tcBorders>
        <w:tcMar>
          <w:top w:w="0.0" w:type="dxa"/>
          <w:left w:w="115.0" w:type="dxa"/>
          <w:bottom w:w="0.0" w:type="dxa"/>
          <w:right w:w="115.0" w:type="dxa"/>
        </w:tcMar>
      </w:tcPr>
    </w:tblStylePr>
    <w:tblStylePr w:type="firstCol">
      <w:rPr>
        <w:b w:val="1"/>
      </w:rPr>
      <w:tblPr/>
      <w:tcPr>
        <w:tcMar>
          <w:top w:w="0.0" w:type="dxa"/>
          <w:left w:w="115.0" w:type="dxa"/>
          <w:bottom w:w="0.0" w:type="dxa"/>
          <w:right w:w="115.0" w:type="dxa"/>
        </w:tcMar>
      </w:tcPr>
    </w:tblStylePr>
    <w:tblStylePr w:type="lastCol">
      <w:rPr>
        <w:b w:val="1"/>
      </w:rPr>
      <w:tblPr/>
      <w:tcPr>
        <w:tcMar>
          <w:top w:w="0.0" w:type="dxa"/>
          <w:left w:w="115.0" w:type="dxa"/>
          <w:bottom w:w="0.0" w:type="dxa"/>
          <w:right w:w="115.0" w:type="dxa"/>
        </w:tcMar>
      </w:tcPr>
    </w:tblStylePr>
  </w:style>
  <w:style w:type="table" w:styleId="a7" w:customStyle="1">
    <w:basedOn w:val="TableNormal"/>
    <w:pPr>
      <w:spacing w:after="0" w:line="240" w:lineRule="auto"/>
    </w:pPr>
    <w:tblPr>
      <w:tblStyleRowBandSize w:val="1"/>
      <w:tblStyleColBandSize w:val="1"/>
      <w:tblCellMar>
        <w:left w:w="115.0" w:type="dxa"/>
        <w:right w:w="115.0" w:type="dxa"/>
      </w:tblCellMar>
    </w:tblPr>
    <w:tblStylePr w:type="firstRow">
      <w:rPr>
        <w:b w:val="1"/>
      </w:rPr>
      <w:tblPr/>
      <w:tcPr>
        <w:tcBorders>
          <w:bottom w:color="9dc3e6" w:space="0" w:sz="12" w:val="single"/>
        </w:tcBorders>
        <w:tcMar>
          <w:top w:w="0.0" w:type="dxa"/>
          <w:left w:w="115.0" w:type="dxa"/>
          <w:bottom w:w="0.0" w:type="dxa"/>
          <w:right w:w="115.0" w:type="dxa"/>
        </w:tcMar>
      </w:tcPr>
    </w:tblStylePr>
    <w:tblStylePr w:type="lastRow">
      <w:rPr>
        <w:b w:val="1"/>
      </w:rPr>
      <w:tblPr/>
      <w:tcPr>
        <w:tcBorders>
          <w:top w:color="9dc3e6" w:space="0" w:sz="4" w:val="single"/>
        </w:tcBorders>
        <w:tcMar>
          <w:top w:w="0.0" w:type="dxa"/>
          <w:left w:w="115.0" w:type="dxa"/>
          <w:bottom w:w="0.0" w:type="dxa"/>
          <w:right w:w="115.0" w:type="dxa"/>
        </w:tcMar>
      </w:tcPr>
    </w:tblStylePr>
    <w:tblStylePr w:type="firstCol">
      <w:rPr>
        <w:b w:val="1"/>
      </w:rPr>
      <w:tblPr/>
      <w:tcPr>
        <w:tcMar>
          <w:top w:w="0.0" w:type="dxa"/>
          <w:left w:w="115.0" w:type="dxa"/>
          <w:bottom w:w="0.0" w:type="dxa"/>
          <w:right w:w="115.0" w:type="dxa"/>
        </w:tcMar>
      </w:tcPr>
    </w:tblStylePr>
    <w:tblStylePr w:type="lastCol">
      <w:rPr>
        <w:b w:val="1"/>
      </w:rPr>
      <w:tblPr/>
      <w:tcPr>
        <w:tcMar>
          <w:top w:w="0.0" w:type="dxa"/>
          <w:left w:w="115.0" w:type="dxa"/>
          <w:bottom w:w="0.0" w:type="dxa"/>
          <w:right w:w="115.0" w:type="dxa"/>
        </w:tcMar>
      </w:tcPr>
    </w:tblStylePr>
  </w:style>
  <w:style w:type="table" w:styleId="a8" w:customStyle="1">
    <w:basedOn w:val="TableNormal"/>
    <w:pPr>
      <w:spacing w:after="0" w:line="240" w:lineRule="auto"/>
    </w:pPr>
    <w:tblPr>
      <w:tblStyleRowBandSize w:val="1"/>
      <w:tblStyleColBandSize w:val="1"/>
      <w:tblCellMar>
        <w:left w:w="115.0" w:type="dxa"/>
        <w:right w:w="115.0" w:type="dxa"/>
      </w:tblCellMar>
    </w:tblPr>
    <w:tblStylePr w:type="firstRow">
      <w:rPr>
        <w:b w:val="1"/>
      </w:rPr>
      <w:tblPr/>
      <w:tcPr>
        <w:tcBorders>
          <w:bottom w:color="9dc3e6" w:space="0" w:sz="12" w:val="single"/>
        </w:tcBorders>
        <w:tcMar>
          <w:top w:w="0.0" w:type="dxa"/>
          <w:left w:w="115.0" w:type="dxa"/>
          <w:bottom w:w="0.0" w:type="dxa"/>
          <w:right w:w="115.0" w:type="dxa"/>
        </w:tcMar>
      </w:tcPr>
    </w:tblStylePr>
    <w:tblStylePr w:type="lastRow">
      <w:rPr>
        <w:b w:val="1"/>
      </w:rPr>
      <w:tblPr/>
      <w:tcPr>
        <w:tcBorders>
          <w:top w:color="9dc3e6" w:space="0" w:sz="4" w:val="single"/>
        </w:tcBorders>
        <w:tcMar>
          <w:top w:w="0.0" w:type="dxa"/>
          <w:left w:w="115.0" w:type="dxa"/>
          <w:bottom w:w="0.0" w:type="dxa"/>
          <w:right w:w="115.0" w:type="dxa"/>
        </w:tcMar>
      </w:tcPr>
    </w:tblStylePr>
    <w:tblStylePr w:type="firstCol">
      <w:rPr>
        <w:b w:val="1"/>
      </w:rPr>
      <w:tblPr/>
      <w:tcPr>
        <w:tcMar>
          <w:top w:w="0.0" w:type="dxa"/>
          <w:left w:w="115.0" w:type="dxa"/>
          <w:bottom w:w="0.0" w:type="dxa"/>
          <w:right w:w="115.0" w:type="dxa"/>
        </w:tcMar>
      </w:tcPr>
    </w:tblStylePr>
    <w:tblStylePr w:type="lastCol">
      <w:rPr>
        <w:b w:val="1"/>
      </w:rPr>
      <w:tblPr/>
      <w:tcPr>
        <w:tcMar>
          <w:top w:w="0.0" w:type="dxa"/>
          <w:left w:w="115.0" w:type="dxa"/>
          <w:bottom w:w="0.0" w:type="dxa"/>
          <w:right w:w="115.0" w:type="dxa"/>
        </w:tcMar>
      </w:tcPr>
    </w:tblStylePr>
  </w:style>
  <w:style w:type="table" w:styleId="a9" w:customStyle="1">
    <w:basedOn w:val="TableNormal"/>
    <w:pPr>
      <w:spacing w:after="0" w:line="240" w:lineRule="auto"/>
    </w:pPr>
    <w:tblPr>
      <w:tblStyleRowBandSize w:val="1"/>
      <w:tblStyleColBandSize w:val="1"/>
      <w:tblCellMar>
        <w:left w:w="115.0" w:type="dxa"/>
        <w:right w:w="115.0" w:type="dxa"/>
      </w:tblCellMar>
    </w:tblPr>
    <w:tblStylePr w:type="firstRow">
      <w:rPr>
        <w:b w:val="1"/>
      </w:rPr>
      <w:tblPr/>
      <w:tcPr>
        <w:tcBorders>
          <w:bottom w:color="9dc3e6" w:space="0" w:sz="12" w:val="single"/>
        </w:tcBorders>
        <w:tcMar>
          <w:top w:w="0.0" w:type="dxa"/>
          <w:left w:w="115.0" w:type="dxa"/>
          <w:bottom w:w="0.0" w:type="dxa"/>
          <w:right w:w="115.0" w:type="dxa"/>
        </w:tcMar>
      </w:tcPr>
    </w:tblStylePr>
    <w:tblStylePr w:type="lastRow">
      <w:rPr>
        <w:b w:val="1"/>
      </w:rPr>
      <w:tblPr/>
      <w:tcPr>
        <w:tcBorders>
          <w:top w:color="9dc3e6" w:space="0" w:sz="4" w:val="single"/>
        </w:tcBorders>
        <w:tcMar>
          <w:top w:w="0.0" w:type="dxa"/>
          <w:left w:w="115.0" w:type="dxa"/>
          <w:bottom w:w="0.0" w:type="dxa"/>
          <w:right w:w="115.0" w:type="dxa"/>
        </w:tcMar>
      </w:tcPr>
    </w:tblStylePr>
    <w:tblStylePr w:type="firstCol">
      <w:rPr>
        <w:b w:val="1"/>
      </w:rPr>
      <w:tblPr/>
      <w:tcPr>
        <w:tcMar>
          <w:top w:w="0.0" w:type="dxa"/>
          <w:left w:w="115.0" w:type="dxa"/>
          <w:bottom w:w="0.0" w:type="dxa"/>
          <w:right w:w="115.0" w:type="dxa"/>
        </w:tcMar>
      </w:tcPr>
    </w:tblStylePr>
    <w:tblStylePr w:type="lastCol">
      <w:rPr>
        <w:b w:val="1"/>
      </w:rPr>
      <w:tblPr/>
      <w:tcPr>
        <w:tcMar>
          <w:top w:w="0.0" w:type="dxa"/>
          <w:left w:w="115.0" w:type="dxa"/>
          <w:bottom w:w="0.0" w:type="dxa"/>
          <w:right w:w="115.0" w:type="dxa"/>
        </w:tcMar>
      </w:tcPr>
    </w:tblStylePr>
  </w:style>
  <w:style w:type="paragraph" w:styleId="aa">
    <w:name w:val="Balloon Text"/>
    <w:basedOn w:val="a"/>
    <w:link w:val="ab"/>
    <w:uiPriority w:val="99"/>
    <w:semiHidden w:val="1"/>
    <w:unhideWhenUsed w:val="1"/>
    <w:rsid w:val="0039456B"/>
    <w:pPr>
      <w:spacing w:after="0" w:line="240" w:lineRule="auto"/>
    </w:pPr>
    <w:rPr>
      <w:sz w:val="18"/>
      <w:szCs w:val="18"/>
    </w:rPr>
  </w:style>
  <w:style w:type="character" w:styleId="ab" w:customStyle="1">
    <w:name w:val="批注框文本 字符"/>
    <w:basedOn w:val="a0"/>
    <w:link w:val="aa"/>
    <w:uiPriority w:val="99"/>
    <w:semiHidden w:val="1"/>
    <w:rsid w:val="0039456B"/>
    <w:rPr>
      <w:sz w:val="18"/>
      <w:szCs w:val="18"/>
    </w:rPr>
  </w:style>
  <w:style w:type="paragraph" w:styleId="ac">
    <w:name w:val="header"/>
    <w:basedOn w:val="a"/>
    <w:link w:val="ad"/>
    <w:uiPriority w:val="99"/>
    <w:unhideWhenUsed w:val="1"/>
    <w:rsid w:val="0039456B"/>
    <w:pPr>
      <w:pBdr>
        <w:bottom w:color="auto" w:space="1" w:sz="6" w:val="single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styleId="ad" w:customStyle="1">
    <w:name w:val="页眉 字符"/>
    <w:basedOn w:val="a0"/>
    <w:link w:val="ac"/>
    <w:uiPriority w:val="99"/>
    <w:rsid w:val="0039456B"/>
    <w:rPr>
      <w:sz w:val="18"/>
      <w:szCs w:val="18"/>
    </w:rPr>
  </w:style>
  <w:style w:type="paragraph" w:styleId="ae">
    <w:name w:val="footer"/>
    <w:basedOn w:val="a"/>
    <w:link w:val="af"/>
    <w:uiPriority w:val="99"/>
    <w:unhideWhenUsed w:val="1"/>
    <w:rsid w:val="0039456B"/>
    <w:pPr>
      <w:tabs>
        <w:tab w:val="center" w:pos="4153"/>
        <w:tab w:val="right" w:pos="8306"/>
      </w:tabs>
      <w:snapToGrid w:val="0"/>
      <w:spacing w:line="240" w:lineRule="auto"/>
    </w:pPr>
    <w:rPr>
      <w:sz w:val="18"/>
      <w:szCs w:val="18"/>
    </w:rPr>
  </w:style>
  <w:style w:type="character" w:styleId="af" w:customStyle="1">
    <w:name w:val="页脚 字符"/>
    <w:basedOn w:val="a0"/>
    <w:link w:val="ae"/>
    <w:uiPriority w:val="99"/>
    <w:rsid w:val="0039456B"/>
    <w:rPr>
      <w:sz w:val="18"/>
      <w:szCs w:val="18"/>
    </w:rPr>
  </w:style>
  <w:style w:type="paragraph" w:styleId="Default" w:customStyle="1">
    <w:name w:val="Default"/>
    <w:rsid w:val="009C3959"/>
    <w:pPr>
      <w:widowControl w:val="0"/>
      <w:autoSpaceDE w:val="0"/>
      <w:autoSpaceDN w:val="0"/>
      <w:adjustRightInd w:val="0"/>
      <w:spacing w:after="0" w:line="240" w:lineRule="auto"/>
    </w:pPr>
    <w:rPr>
      <w:rFonts w:ascii="Arial" w:cs="Arial" w:hAnsi="Arial"/>
      <w:color w:val="000000"/>
      <w:sz w:val="24"/>
      <w:szCs w:val="24"/>
      <w:lang w:val="en-US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  <w:tblStylePr w:type="firstCol">
      <w:rPr>
        <w:b w:val="1"/>
      </w:rPr>
      <w:tcPr>
        <w:tcMar>
          <w:top w:w="0.0" w:type="dxa"/>
          <w:left w:w="115.0" w:type="dxa"/>
          <w:bottom w:w="0.0" w:type="dxa"/>
          <w:right w:w="115.0" w:type="dxa"/>
        </w:tcMar>
      </w:tcPr>
    </w:tblStylePr>
    <w:tblStylePr w:type="firstRow">
      <w:rPr>
        <w:b w:val="1"/>
      </w:rPr>
      <w:tcPr>
        <w:tcBorders>
          <w:bottom w:color="9dc3e6" w:space="0" w:sz="12" w:val="single"/>
        </w:tcBorders>
        <w:tcMar>
          <w:top w:w="0.0" w:type="dxa"/>
          <w:left w:w="115.0" w:type="dxa"/>
          <w:bottom w:w="0.0" w:type="dxa"/>
          <w:right w:w="115.0" w:type="dxa"/>
        </w:tcMar>
      </w:tcPr>
    </w:tblStylePr>
    <w:tblStylePr w:type="lastCol">
      <w:rPr>
        <w:b w:val="1"/>
      </w:rPr>
      <w:tcPr>
        <w:tcMar>
          <w:top w:w="0.0" w:type="dxa"/>
          <w:left w:w="115.0" w:type="dxa"/>
          <w:bottom w:w="0.0" w:type="dxa"/>
          <w:right w:w="115.0" w:type="dxa"/>
        </w:tcMar>
      </w:tcPr>
    </w:tblStylePr>
    <w:tblStylePr w:type="lastRow">
      <w:rPr>
        <w:b w:val="1"/>
      </w:rPr>
      <w:tcPr>
        <w:tcBorders>
          <w:top w:color="9dc3e6" w:space="0" w:sz="4" w:val="single"/>
        </w:tcBorders>
        <w:tcMar>
          <w:top w:w="0.0" w:type="dxa"/>
          <w:left w:w="115.0" w:type="dxa"/>
          <w:bottom w:w="0.0" w:type="dxa"/>
          <w:right w:w="115.0" w:type="dxa"/>
        </w:tcMar>
      </w:tcPr>
    </w:tblStylePr>
  </w:style>
  <w:style w:type="table" w:styleId="Table2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  <w:tblStylePr w:type="firstCol">
      <w:rPr>
        <w:b w:val="1"/>
      </w:rPr>
      <w:tcPr>
        <w:tcMar>
          <w:top w:w="0.0" w:type="dxa"/>
          <w:left w:w="115.0" w:type="dxa"/>
          <w:bottom w:w="0.0" w:type="dxa"/>
          <w:right w:w="115.0" w:type="dxa"/>
        </w:tcMar>
      </w:tcPr>
    </w:tblStylePr>
    <w:tblStylePr w:type="firstRow">
      <w:rPr>
        <w:b w:val="1"/>
      </w:rPr>
      <w:tcPr>
        <w:tcBorders>
          <w:bottom w:color="9dc3e6" w:space="0" w:sz="12" w:val="single"/>
        </w:tcBorders>
        <w:tcMar>
          <w:top w:w="0.0" w:type="dxa"/>
          <w:left w:w="115.0" w:type="dxa"/>
          <w:bottom w:w="0.0" w:type="dxa"/>
          <w:right w:w="115.0" w:type="dxa"/>
        </w:tcMar>
      </w:tcPr>
    </w:tblStylePr>
    <w:tblStylePr w:type="lastCol">
      <w:rPr>
        <w:b w:val="1"/>
      </w:rPr>
      <w:tcPr>
        <w:tcMar>
          <w:top w:w="0.0" w:type="dxa"/>
          <w:left w:w="115.0" w:type="dxa"/>
          <w:bottom w:w="0.0" w:type="dxa"/>
          <w:right w:w="115.0" w:type="dxa"/>
        </w:tcMar>
      </w:tcPr>
    </w:tblStylePr>
    <w:tblStylePr w:type="lastRow">
      <w:rPr>
        <w:b w:val="1"/>
      </w:rPr>
      <w:tcPr>
        <w:tcBorders>
          <w:top w:color="9dc3e6" w:space="0" w:sz="4" w:val="single"/>
        </w:tcBorders>
        <w:tcMar>
          <w:top w:w="0.0" w:type="dxa"/>
          <w:left w:w="115.0" w:type="dxa"/>
          <w:bottom w:w="0.0" w:type="dxa"/>
          <w:right w:w="115.0" w:type="dxa"/>
        </w:tcMar>
      </w:tcPr>
    </w:tblStylePr>
  </w:style>
  <w:style w:type="table" w:styleId="Table3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  <w:tblStylePr w:type="firstCol">
      <w:rPr>
        <w:b w:val="1"/>
      </w:rPr>
      <w:tcPr>
        <w:tcMar>
          <w:top w:w="0.0" w:type="dxa"/>
          <w:left w:w="115.0" w:type="dxa"/>
          <w:bottom w:w="0.0" w:type="dxa"/>
          <w:right w:w="115.0" w:type="dxa"/>
        </w:tcMar>
      </w:tcPr>
    </w:tblStylePr>
    <w:tblStylePr w:type="firstRow">
      <w:rPr>
        <w:b w:val="1"/>
      </w:rPr>
      <w:tcPr>
        <w:tcBorders>
          <w:bottom w:color="9dc3e6" w:space="0" w:sz="12" w:val="single"/>
        </w:tcBorders>
        <w:tcMar>
          <w:top w:w="0.0" w:type="dxa"/>
          <w:left w:w="115.0" w:type="dxa"/>
          <w:bottom w:w="0.0" w:type="dxa"/>
          <w:right w:w="115.0" w:type="dxa"/>
        </w:tcMar>
      </w:tcPr>
    </w:tblStylePr>
    <w:tblStylePr w:type="lastCol">
      <w:rPr>
        <w:b w:val="1"/>
      </w:rPr>
      <w:tcPr>
        <w:tcMar>
          <w:top w:w="0.0" w:type="dxa"/>
          <w:left w:w="115.0" w:type="dxa"/>
          <w:bottom w:w="0.0" w:type="dxa"/>
          <w:right w:w="115.0" w:type="dxa"/>
        </w:tcMar>
      </w:tcPr>
    </w:tblStylePr>
    <w:tblStylePr w:type="lastRow">
      <w:rPr>
        <w:b w:val="1"/>
      </w:rPr>
      <w:tcPr>
        <w:tcBorders>
          <w:top w:color="9dc3e6" w:space="0" w:sz="4" w:val="single"/>
        </w:tcBorders>
        <w:tcMar>
          <w:top w:w="0.0" w:type="dxa"/>
          <w:left w:w="115.0" w:type="dxa"/>
          <w:bottom w:w="0.0" w:type="dxa"/>
          <w:right w:w="115.0" w:type="dxa"/>
        </w:tcMar>
      </w:tcPr>
    </w:tblStylePr>
  </w:style>
  <w:style w:type="table" w:styleId="Table4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  <w:tblStylePr w:type="firstCol">
      <w:rPr>
        <w:b w:val="1"/>
      </w:rPr>
      <w:tcPr>
        <w:tcMar>
          <w:top w:w="0.0" w:type="dxa"/>
          <w:left w:w="115.0" w:type="dxa"/>
          <w:bottom w:w="0.0" w:type="dxa"/>
          <w:right w:w="115.0" w:type="dxa"/>
        </w:tcMar>
      </w:tcPr>
    </w:tblStylePr>
    <w:tblStylePr w:type="firstRow">
      <w:rPr>
        <w:b w:val="1"/>
      </w:rPr>
      <w:tcPr>
        <w:tcBorders>
          <w:bottom w:color="9dc3e6" w:space="0" w:sz="12" w:val="single"/>
        </w:tcBorders>
        <w:tcMar>
          <w:top w:w="0.0" w:type="dxa"/>
          <w:left w:w="115.0" w:type="dxa"/>
          <w:bottom w:w="0.0" w:type="dxa"/>
          <w:right w:w="115.0" w:type="dxa"/>
        </w:tcMar>
      </w:tcPr>
    </w:tblStylePr>
    <w:tblStylePr w:type="lastCol">
      <w:rPr>
        <w:b w:val="1"/>
      </w:rPr>
      <w:tcPr>
        <w:tcMar>
          <w:top w:w="0.0" w:type="dxa"/>
          <w:left w:w="115.0" w:type="dxa"/>
          <w:bottom w:w="0.0" w:type="dxa"/>
          <w:right w:w="115.0" w:type="dxa"/>
        </w:tcMar>
      </w:tcPr>
    </w:tblStylePr>
    <w:tblStylePr w:type="lastRow">
      <w:rPr>
        <w:b w:val="1"/>
      </w:rPr>
      <w:tcPr>
        <w:tcBorders>
          <w:top w:color="9dc3e6" w:space="0" w:sz="4" w:val="single"/>
        </w:tcBorders>
        <w:tcMar>
          <w:top w:w="0.0" w:type="dxa"/>
          <w:left w:w="115.0" w:type="dxa"/>
          <w:bottom w:w="0.0" w:type="dxa"/>
          <w:right w:w="115.0" w:type="dxa"/>
        </w:tcMar>
      </w:tcPr>
    </w:tblStylePr>
  </w:style>
  <w:style w:type="paragraph" w:styleId="Subtitle">
    <w:name w:val="Subtitle"/>
    <w:basedOn w:val="Normal"/>
    <w:next w:val="Normal"/>
    <w:pPr>
      <w:keepNext w:val="1"/>
      <w:keepLines w:val="1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80" w:before="360" w:line="259" w:lineRule="auto"/>
      <w:ind w:left="0" w:right="0" w:firstLine="0"/>
      <w:jc w:val="left"/>
    </w:pPr>
    <w:rPr>
      <w:rFonts w:ascii="Georgia" w:cs="Georgia" w:eastAsia="Georgia" w:hAnsi="Georgia"/>
      <w:b w:val="0"/>
      <w:i w:val="1"/>
      <w:smallCaps w:val="0"/>
      <w:strike w:val="0"/>
      <w:color w:val="666666"/>
      <w:sz w:val="48"/>
      <w:szCs w:val="48"/>
      <w:u w:val="none"/>
      <w:shd w:fill="auto" w:val="clear"/>
      <w:vertAlign w:val="baseline"/>
    </w:rPr>
  </w:style>
  <w:style w:type="table" w:styleId="Table1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  <w:tblStylePr w:type="firstCol">
      <w:rPr>
        <w:b w:val="1"/>
      </w:rPr>
      <w:tcPr>
        <w:tcMar>
          <w:top w:w="0.0" w:type="dxa"/>
          <w:left w:w="115.0" w:type="dxa"/>
          <w:bottom w:w="0.0" w:type="dxa"/>
          <w:right w:w="115.0" w:type="dxa"/>
        </w:tcMar>
      </w:tcPr>
    </w:tblStylePr>
    <w:tblStylePr w:type="firstRow">
      <w:rPr>
        <w:b w:val="1"/>
      </w:rPr>
      <w:tcPr>
        <w:tcBorders>
          <w:bottom w:color="9dc3e6" w:space="0" w:sz="12" w:val="single"/>
        </w:tcBorders>
        <w:tcMar>
          <w:top w:w="0.0" w:type="dxa"/>
          <w:left w:w="115.0" w:type="dxa"/>
          <w:bottom w:w="0.0" w:type="dxa"/>
          <w:right w:w="115.0" w:type="dxa"/>
        </w:tcMar>
      </w:tcPr>
    </w:tblStylePr>
    <w:tblStylePr w:type="lastCol">
      <w:rPr>
        <w:b w:val="1"/>
      </w:rPr>
      <w:tcPr>
        <w:tcMar>
          <w:top w:w="0.0" w:type="dxa"/>
          <w:left w:w="115.0" w:type="dxa"/>
          <w:bottom w:w="0.0" w:type="dxa"/>
          <w:right w:w="115.0" w:type="dxa"/>
        </w:tcMar>
      </w:tcPr>
    </w:tblStylePr>
    <w:tblStylePr w:type="lastRow">
      <w:rPr>
        <w:b w:val="1"/>
      </w:rPr>
      <w:tcPr>
        <w:tcBorders>
          <w:top w:color="9dc3e6" w:space="0" w:sz="4" w:val="single"/>
        </w:tcBorders>
        <w:tcMar>
          <w:top w:w="0.0" w:type="dxa"/>
          <w:left w:w="115.0" w:type="dxa"/>
          <w:bottom w:w="0.0" w:type="dxa"/>
          <w:right w:w="115.0" w:type="dxa"/>
        </w:tcMar>
      </w:tcPr>
    </w:tblStylePr>
  </w:style>
  <w:style w:type="table" w:styleId="Table2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  <w:tblStylePr w:type="firstCol">
      <w:rPr>
        <w:b w:val="1"/>
      </w:rPr>
      <w:tcPr>
        <w:tcMar>
          <w:top w:w="0.0" w:type="dxa"/>
          <w:left w:w="115.0" w:type="dxa"/>
          <w:bottom w:w="0.0" w:type="dxa"/>
          <w:right w:w="115.0" w:type="dxa"/>
        </w:tcMar>
      </w:tcPr>
    </w:tblStylePr>
    <w:tblStylePr w:type="firstRow">
      <w:rPr>
        <w:b w:val="1"/>
      </w:rPr>
      <w:tcPr>
        <w:tcBorders>
          <w:bottom w:color="9dc3e6" w:space="0" w:sz="12" w:val="single"/>
        </w:tcBorders>
        <w:tcMar>
          <w:top w:w="0.0" w:type="dxa"/>
          <w:left w:w="115.0" w:type="dxa"/>
          <w:bottom w:w="0.0" w:type="dxa"/>
          <w:right w:w="115.0" w:type="dxa"/>
        </w:tcMar>
      </w:tcPr>
    </w:tblStylePr>
    <w:tblStylePr w:type="lastCol">
      <w:rPr>
        <w:b w:val="1"/>
      </w:rPr>
      <w:tcPr>
        <w:tcMar>
          <w:top w:w="0.0" w:type="dxa"/>
          <w:left w:w="115.0" w:type="dxa"/>
          <w:bottom w:w="0.0" w:type="dxa"/>
          <w:right w:w="115.0" w:type="dxa"/>
        </w:tcMar>
      </w:tcPr>
    </w:tblStylePr>
    <w:tblStylePr w:type="lastRow">
      <w:rPr>
        <w:b w:val="1"/>
      </w:rPr>
      <w:tcPr>
        <w:tcBorders>
          <w:top w:color="9dc3e6" w:space="0" w:sz="4" w:val="single"/>
        </w:tcBorders>
        <w:tcMar>
          <w:top w:w="0.0" w:type="dxa"/>
          <w:left w:w="115.0" w:type="dxa"/>
          <w:bottom w:w="0.0" w:type="dxa"/>
          <w:right w:w="115.0" w:type="dxa"/>
        </w:tcMar>
      </w:tcPr>
    </w:tblStylePr>
  </w:style>
  <w:style w:type="table" w:styleId="Table3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  <w:tblStylePr w:type="firstCol">
      <w:rPr>
        <w:b w:val="1"/>
      </w:rPr>
      <w:tcPr>
        <w:tcMar>
          <w:top w:w="0.0" w:type="dxa"/>
          <w:left w:w="115.0" w:type="dxa"/>
          <w:bottom w:w="0.0" w:type="dxa"/>
          <w:right w:w="115.0" w:type="dxa"/>
        </w:tcMar>
      </w:tcPr>
    </w:tblStylePr>
    <w:tblStylePr w:type="firstRow">
      <w:rPr>
        <w:b w:val="1"/>
      </w:rPr>
      <w:tcPr>
        <w:tcBorders>
          <w:bottom w:color="9dc3e6" w:space="0" w:sz="12" w:val="single"/>
        </w:tcBorders>
        <w:tcMar>
          <w:top w:w="0.0" w:type="dxa"/>
          <w:left w:w="115.0" w:type="dxa"/>
          <w:bottom w:w="0.0" w:type="dxa"/>
          <w:right w:w="115.0" w:type="dxa"/>
        </w:tcMar>
      </w:tcPr>
    </w:tblStylePr>
    <w:tblStylePr w:type="lastCol">
      <w:rPr>
        <w:b w:val="1"/>
      </w:rPr>
      <w:tcPr>
        <w:tcMar>
          <w:top w:w="0.0" w:type="dxa"/>
          <w:left w:w="115.0" w:type="dxa"/>
          <w:bottom w:w="0.0" w:type="dxa"/>
          <w:right w:w="115.0" w:type="dxa"/>
        </w:tcMar>
      </w:tcPr>
    </w:tblStylePr>
    <w:tblStylePr w:type="lastRow">
      <w:rPr>
        <w:b w:val="1"/>
      </w:rPr>
      <w:tcPr>
        <w:tcBorders>
          <w:top w:color="9dc3e6" w:space="0" w:sz="4" w:val="single"/>
        </w:tcBorders>
        <w:tcMar>
          <w:top w:w="0.0" w:type="dxa"/>
          <w:left w:w="115.0" w:type="dxa"/>
          <w:bottom w:w="0.0" w:type="dxa"/>
          <w:right w:w="115.0" w:type="dxa"/>
        </w:tcMar>
      </w:tcPr>
    </w:tblStylePr>
  </w:style>
  <w:style w:type="table" w:styleId="Table4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  <w:tblStylePr w:type="firstCol">
      <w:rPr>
        <w:b w:val="1"/>
      </w:rPr>
      <w:tcPr>
        <w:tcMar>
          <w:top w:w="0.0" w:type="dxa"/>
          <w:left w:w="115.0" w:type="dxa"/>
          <w:bottom w:w="0.0" w:type="dxa"/>
          <w:right w:w="115.0" w:type="dxa"/>
        </w:tcMar>
      </w:tcPr>
    </w:tblStylePr>
    <w:tblStylePr w:type="firstRow">
      <w:rPr>
        <w:b w:val="1"/>
      </w:rPr>
      <w:tcPr>
        <w:tcBorders>
          <w:bottom w:color="9dc3e6" w:space="0" w:sz="12" w:val="single"/>
        </w:tcBorders>
        <w:tcMar>
          <w:top w:w="0.0" w:type="dxa"/>
          <w:left w:w="115.0" w:type="dxa"/>
          <w:bottom w:w="0.0" w:type="dxa"/>
          <w:right w:w="115.0" w:type="dxa"/>
        </w:tcMar>
      </w:tcPr>
    </w:tblStylePr>
    <w:tblStylePr w:type="lastCol">
      <w:rPr>
        <w:b w:val="1"/>
      </w:rPr>
      <w:tcPr>
        <w:tcMar>
          <w:top w:w="0.0" w:type="dxa"/>
          <w:left w:w="115.0" w:type="dxa"/>
          <w:bottom w:w="0.0" w:type="dxa"/>
          <w:right w:w="115.0" w:type="dxa"/>
        </w:tcMar>
      </w:tcPr>
    </w:tblStylePr>
    <w:tblStylePr w:type="lastRow">
      <w:rPr>
        <w:b w:val="1"/>
      </w:rPr>
      <w:tcPr>
        <w:tcBorders>
          <w:top w:color="9dc3e6" w:space="0" w:sz="4" w:val="single"/>
        </w:tcBorders>
        <w:tcMar>
          <w:top w:w="0.0" w:type="dxa"/>
          <w:left w:w="115.0" w:type="dxa"/>
          <w:bottom w:w="0.0" w:type="dxa"/>
          <w:right w:w="115.0" w:type="dxa"/>
        </w:tcMar>
      </w:tcPr>
    </w:tblStylePr>
  </w:style>
  <w:style w:type="paragraph" w:styleId="Subtitle">
    <w:name w:val="Subtitle"/>
    <w:basedOn w:val="Normal"/>
    <w:next w:val="Normal"/>
    <w:pPr>
      <w:keepNext w:val="1"/>
      <w:keepLines w:val="1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80" w:before="360" w:line="259" w:lineRule="auto"/>
      <w:ind w:left="0" w:right="0" w:firstLine="0"/>
      <w:jc w:val="left"/>
    </w:pPr>
    <w:rPr>
      <w:rFonts w:ascii="Georgia" w:cs="Georgia" w:eastAsia="Georgia" w:hAnsi="Georgia"/>
      <w:b w:val="0"/>
      <w:i w:val="1"/>
      <w:smallCaps w:val="0"/>
      <w:strike w:val="0"/>
      <w:color w:val="666666"/>
      <w:sz w:val="48"/>
      <w:szCs w:val="48"/>
      <w:u w:val="none"/>
      <w:shd w:fill="auto" w:val="clear"/>
      <w:vertAlign w:val="baseline"/>
    </w:rPr>
  </w:style>
  <w:style w:type="table" w:styleId="Table1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  <w:tblStylePr w:type="firstCol">
      <w:rPr>
        <w:b w:val="1"/>
      </w:rPr>
      <w:tcPr>
        <w:tcMar>
          <w:top w:w="0.0" w:type="dxa"/>
          <w:left w:w="115.0" w:type="dxa"/>
          <w:bottom w:w="0.0" w:type="dxa"/>
          <w:right w:w="115.0" w:type="dxa"/>
        </w:tcMar>
      </w:tcPr>
    </w:tblStylePr>
    <w:tblStylePr w:type="firstRow">
      <w:rPr>
        <w:b w:val="1"/>
      </w:rPr>
      <w:tcPr>
        <w:tcBorders>
          <w:bottom w:color="9dc3e6" w:space="0" w:sz="12" w:val="single"/>
        </w:tcBorders>
        <w:tcMar>
          <w:top w:w="0.0" w:type="dxa"/>
          <w:left w:w="115.0" w:type="dxa"/>
          <w:bottom w:w="0.0" w:type="dxa"/>
          <w:right w:w="115.0" w:type="dxa"/>
        </w:tcMar>
      </w:tcPr>
    </w:tblStylePr>
    <w:tblStylePr w:type="lastCol">
      <w:rPr>
        <w:b w:val="1"/>
      </w:rPr>
      <w:tcPr>
        <w:tcMar>
          <w:top w:w="0.0" w:type="dxa"/>
          <w:left w:w="115.0" w:type="dxa"/>
          <w:bottom w:w="0.0" w:type="dxa"/>
          <w:right w:w="115.0" w:type="dxa"/>
        </w:tcMar>
      </w:tcPr>
    </w:tblStylePr>
    <w:tblStylePr w:type="lastRow">
      <w:rPr>
        <w:b w:val="1"/>
      </w:rPr>
      <w:tcPr>
        <w:tcBorders>
          <w:top w:color="9dc3e6" w:space="0" w:sz="4" w:val="single"/>
        </w:tcBorders>
        <w:tcMar>
          <w:top w:w="0.0" w:type="dxa"/>
          <w:left w:w="115.0" w:type="dxa"/>
          <w:bottom w:w="0.0" w:type="dxa"/>
          <w:right w:w="115.0" w:type="dxa"/>
        </w:tcMar>
      </w:tcPr>
    </w:tblStylePr>
  </w:style>
  <w:style w:type="table" w:styleId="Table2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  <w:tblStylePr w:type="firstCol">
      <w:rPr>
        <w:b w:val="1"/>
      </w:rPr>
      <w:tcPr>
        <w:tcMar>
          <w:top w:w="0.0" w:type="dxa"/>
          <w:left w:w="115.0" w:type="dxa"/>
          <w:bottom w:w="0.0" w:type="dxa"/>
          <w:right w:w="115.0" w:type="dxa"/>
        </w:tcMar>
      </w:tcPr>
    </w:tblStylePr>
    <w:tblStylePr w:type="firstRow">
      <w:rPr>
        <w:b w:val="1"/>
      </w:rPr>
      <w:tcPr>
        <w:tcBorders>
          <w:bottom w:color="9dc3e6" w:space="0" w:sz="12" w:val="single"/>
        </w:tcBorders>
        <w:tcMar>
          <w:top w:w="0.0" w:type="dxa"/>
          <w:left w:w="115.0" w:type="dxa"/>
          <w:bottom w:w="0.0" w:type="dxa"/>
          <w:right w:w="115.0" w:type="dxa"/>
        </w:tcMar>
      </w:tcPr>
    </w:tblStylePr>
    <w:tblStylePr w:type="lastCol">
      <w:rPr>
        <w:b w:val="1"/>
      </w:rPr>
      <w:tcPr>
        <w:tcMar>
          <w:top w:w="0.0" w:type="dxa"/>
          <w:left w:w="115.0" w:type="dxa"/>
          <w:bottom w:w="0.0" w:type="dxa"/>
          <w:right w:w="115.0" w:type="dxa"/>
        </w:tcMar>
      </w:tcPr>
    </w:tblStylePr>
    <w:tblStylePr w:type="lastRow">
      <w:rPr>
        <w:b w:val="1"/>
      </w:rPr>
      <w:tcPr>
        <w:tcBorders>
          <w:top w:color="9dc3e6" w:space="0" w:sz="4" w:val="single"/>
        </w:tcBorders>
        <w:tcMar>
          <w:top w:w="0.0" w:type="dxa"/>
          <w:left w:w="115.0" w:type="dxa"/>
          <w:bottom w:w="0.0" w:type="dxa"/>
          <w:right w:w="115.0" w:type="dxa"/>
        </w:tcMar>
      </w:tcPr>
    </w:tblStylePr>
  </w:style>
  <w:style w:type="table" w:styleId="Table3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  <w:tblStylePr w:type="firstCol">
      <w:rPr>
        <w:b w:val="1"/>
      </w:rPr>
      <w:tcPr>
        <w:tcMar>
          <w:top w:w="0.0" w:type="dxa"/>
          <w:left w:w="115.0" w:type="dxa"/>
          <w:bottom w:w="0.0" w:type="dxa"/>
          <w:right w:w="115.0" w:type="dxa"/>
        </w:tcMar>
      </w:tcPr>
    </w:tblStylePr>
    <w:tblStylePr w:type="firstRow">
      <w:rPr>
        <w:b w:val="1"/>
      </w:rPr>
      <w:tcPr>
        <w:tcBorders>
          <w:bottom w:color="9dc3e6" w:space="0" w:sz="12" w:val="single"/>
        </w:tcBorders>
        <w:tcMar>
          <w:top w:w="0.0" w:type="dxa"/>
          <w:left w:w="115.0" w:type="dxa"/>
          <w:bottom w:w="0.0" w:type="dxa"/>
          <w:right w:w="115.0" w:type="dxa"/>
        </w:tcMar>
      </w:tcPr>
    </w:tblStylePr>
    <w:tblStylePr w:type="lastCol">
      <w:rPr>
        <w:b w:val="1"/>
      </w:rPr>
      <w:tcPr>
        <w:tcMar>
          <w:top w:w="0.0" w:type="dxa"/>
          <w:left w:w="115.0" w:type="dxa"/>
          <w:bottom w:w="0.0" w:type="dxa"/>
          <w:right w:w="115.0" w:type="dxa"/>
        </w:tcMar>
      </w:tcPr>
    </w:tblStylePr>
    <w:tblStylePr w:type="lastRow">
      <w:rPr>
        <w:b w:val="1"/>
      </w:rPr>
      <w:tcPr>
        <w:tcBorders>
          <w:top w:color="9dc3e6" w:space="0" w:sz="4" w:val="single"/>
        </w:tcBorders>
        <w:tcMar>
          <w:top w:w="0.0" w:type="dxa"/>
          <w:left w:w="115.0" w:type="dxa"/>
          <w:bottom w:w="0.0" w:type="dxa"/>
          <w:right w:w="115.0" w:type="dxa"/>
        </w:tcMar>
      </w:tcPr>
    </w:tblStylePr>
  </w:style>
  <w:style w:type="table" w:styleId="Table4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  <w:tblStylePr w:type="firstCol">
      <w:rPr>
        <w:b w:val="1"/>
      </w:rPr>
      <w:tcPr>
        <w:tcMar>
          <w:top w:w="0.0" w:type="dxa"/>
          <w:left w:w="115.0" w:type="dxa"/>
          <w:bottom w:w="0.0" w:type="dxa"/>
          <w:right w:w="115.0" w:type="dxa"/>
        </w:tcMar>
      </w:tcPr>
    </w:tblStylePr>
    <w:tblStylePr w:type="firstRow">
      <w:rPr>
        <w:b w:val="1"/>
      </w:rPr>
      <w:tcPr>
        <w:tcBorders>
          <w:bottom w:color="9dc3e6" w:space="0" w:sz="12" w:val="single"/>
        </w:tcBorders>
        <w:tcMar>
          <w:top w:w="0.0" w:type="dxa"/>
          <w:left w:w="115.0" w:type="dxa"/>
          <w:bottom w:w="0.0" w:type="dxa"/>
          <w:right w:w="115.0" w:type="dxa"/>
        </w:tcMar>
      </w:tcPr>
    </w:tblStylePr>
    <w:tblStylePr w:type="lastCol">
      <w:rPr>
        <w:b w:val="1"/>
      </w:rPr>
      <w:tcPr>
        <w:tcMar>
          <w:top w:w="0.0" w:type="dxa"/>
          <w:left w:w="115.0" w:type="dxa"/>
          <w:bottom w:w="0.0" w:type="dxa"/>
          <w:right w:w="115.0" w:type="dxa"/>
        </w:tcMar>
      </w:tcPr>
    </w:tblStylePr>
    <w:tblStylePr w:type="lastRow">
      <w:rPr>
        <w:b w:val="1"/>
      </w:rPr>
      <w:tcPr>
        <w:tcBorders>
          <w:top w:color="9dc3e6" w:space="0" w:sz="4" w:val="single"/>
        </w:tcBorders>
        <w:tcMar>
          <w:top w:w="0.0" w:type="dxa"/>
          <w:left w:w="115.0" w:type="dxa"/>
          <w:bottom w:w="0.0" w:type="dxa"/>
          <w:right w:w="115.0" w:type="dxa"/>
        </w:tcMar>
      </w:tcPr>
    </w:tblStyle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footer" Target="footer1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image" Target="media/image2.png"/><Relationship Id="rId8" Type="http://schemas.openxmlformats.org/officeDocument/2006/relationships/header" Target="header1.xml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jnUXqMNbkn5VTji8jdkf3hIFV42A==">AMUW2mX12oa13m7nmV8ZNutkAXJzCJenYrTkePXMc7lO2/XfTch/7s6VbmHlrqIzWoJDXtzJ+vgMCIWciqga2X0rhSVvT0zHKmsjn6T9J5/k3MTyY/C5n1QXKP1R1O5mhCS777L9dZhY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2019-09-05T14:16:00Z</dcterms:created>
</cp:coreProperties>
</file>